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pStyle w:val="39"/>
        <w:widowControl/>
        <w:spacing w:line="360" w:lineRule="auto"/>
        <w:rPr>
          <w:rFonts w:ascii="宋体" w:hAnsi="宋体" w:cs="Times New Roman"/>
          <w:b/>
          <w:spacing w:val="10"/>
          <w:kern w:val="0"/>
          <w:sz w:val="44"/>
          <w:szCs w:val="44"/>
        </w:rPr>
      </w:pPr>
    </w:p>
    <w:p>
      <w:pPr>
        <w:pStyle w:val="39"/>
        <w:widowControl/>
        <w:spacing w:line="360" w:lineRule="auto"/>
        <w:rPr>
          <w:rFonts w:hint="eastAsia" w:ascii="黑体" w:hAnsi="黑体" w:eastAsia="黑体" w:cs="黑体"/>
          <w:b/>
          <w:bCs/>
          <w:spacing w:val="10"/>
          <w:kern w:val="0"/>
          <w:sz w:val="52"/>
          <w:szCs w:val="52"/>
          <w:lang w:eastAsia="zh-CN"/>
        </w:rPr>
      </w:pPr>
      <w:r>
        <w:rPr>
          <w:rFonts w:hint="eastAsia" w:ascii="黑体" w:hAnsi="黑体" w:eastAsia="黑体" w:cs="黑体"/>
          <w:b/>
          <w:bCs/>
          <w:spacing w:val="10"/>
          <w:kern w:val="0"/>
          <w:sz w:val="52"/>
          <w:szCs w:val="52"/>
          <w:lang w:eastAsia="zh-CN"/>
        </w:rPr>
        <w:t>中国石化销售有限公司</w:t>
      </w:r>
    </w:p>
    <w:p>
      <w:pPr>
        <w:pStyle w:val="39"/>
        <w:widowControl/>
        <w:spacing w:line="360" w:lineRule="auto"/>
        <w:rPr>
          <w:rFonts w:ascii="宋体" w:hAnsi="宋体" w:cs="Times New Roman"/>
          <w:b/>
          <w:spacing w:val="10"/>
          <w:kern w:val="0"/>
          <w:sz w:val="44"/>
          <w:szCs w:val="44"/>
        </w:rPr>
      </w:pPr>
      <w:r>
        <w:rPr>
          <w:rFonts w:hint="eastAsia" w:ascii="黑体" w:hAnsi="黑体" w:eastAsia="黑体" w:cs="黑体"/>
          <w:b/>
          <w:bCs/>
          <w:spacing w:val="10"/>
          <w:kern w:val="0"/>
          <w:sz w:val="52"/>
          <w:szCs w:val="52"/>
          <w:lang w:eastAsia="zh-CN"/>
        </w:rPr>
        <w:t>山东聊城茌平第一</w:t>
      </w:r>
      <w:r>
        <w:rPr>
          <w:rFonts w:hint="eastAsia" w:ascii="黑体" w:hAnsi="黑体" w:eastAsia="黑体" w:cs="黑体"/>
          <w:b/>
          <w:bCs/>
          <w:spacing w:val="10"/>
          <w:kern w:val="0"/>
          <w:sz w:val="52"/>
          <w:szCs w:val="52"/>
        </w:rPr>
        <w:t>加油站</w:t>
      </w:r>
      <w:r>
        <w:rPr>
          <w:rFonts w:hint="eastAsia" w:ascii="黑体" w:hAnsi="黑体" w:eastAsia="黑体" w:cs="黑体"/>
          <w:b/>
          <w:bCs/>
          <w:spacing w:val="10"/>
          <w:kern w:val="0"/>
          <w:sz w:val="52"/>
          <w:szCs w:val="52"/>
          <w:lang w:eastAsia="zh-CN"/>
        </w:rPr>
        <w:t>建设</w:t>
      </w:r>
      <w:r>
        <w:rPr>
          <w:rFonts w:hint="eastAsia" w:ascii="黑体" w:hAnsi="黑体" w:eastAsia="黑体" w:cs="黑体"/>
          <w:b/>
          <w:bCs/>
          <w:spacing w:val="10"/>
          <w:kern w:val="0"/>
          <w:sz w:val="52"/>
          <w:szCs w:val="52"/>
        </w:rPr>
        <w:t>项目</w:t>
      </w:r>
    </w:p>
    <w:p>
      <w:pPr>
        <w:pStyle w:val="39"/>
        <w:widowControl/>
        <w:spacing w:line="360" w:lineRule="auto"/>
        <w:rPr>
          <w:rFonts w:ascii="黑体" w:hAnsi="黑体" w:eastAsia="黑体" w:cs="黑体"/>
          <w:b/>
          <w:bCs/>
          <w:spacing w:val="10"/>
          <w:kern w:val="0"/>
          <w:sz w:val="52"/>
          <w:szCs w:val="52"/>
        </w:rPr>
      </w:pPr>
      <w:r>
        <w:rPr>
          <w:rFonts w:hint="eastAsia" w:ascii="黑体" w:hAnsi="黑体" w:eastAsia="黑体" w:cs="黑体"/>
          <w:b/>
          <w:bCs/>
          <w:spacing w:val="10"/>
          <w:kern w:val="0"/>
          <w:sz w:val="52"/>
          <w:szCs w:val="52"/>
        </w:rPr>
        <w:t>竣工环境保护验收监测报告表</w:t>
      </w:r>
    </w:p>
    <w:p>
      <w:pPr>
        <w:jc w:val="center"/>
        <w:rPr>
          <w:rFonts w:ascii="Times New Roman" w:hAnsi="Times New Roman" w:eastAsia="宋体" w:cs="Times New Roman"/>
          <w:sz w:val="28"/>
          <w:szCs w:val="28"/>
        </w:rPr>
      </w:pPr>
    </w:p>
    <w:p>
      <w:pPr>
        <w:jc w:val="center"/>
        <w:rPr>
          <w:rFonts w:ascii="Times New Roman" w:hAnsi="Times New Roman" w:eastAsia="宋体" w:cs="Times New Roman"/>
          <w:sz w:val="28"/>
          <w:szCs w:val="28"/>
        </w:rPr>
      </w:pPr>
    </w:p>
    <w:p>
      <w:pPr>
        <w:jc w:val="center"/>
        <w:rPr>
          <w:rFonts w:ascii="Times New Roman" w:hAnsi="Times New Roman" w:eastAsia="宋体" w:cs="Times New Roman"/>
          <w:sz w:val="28"/>
          <w:szCs w:val="28"/>
        </w:rPr>
      </w:pPr>
    </w:p>
    <w:p>
      <w:pPr>
        <w:jc w:val="center"/>
        <w:rPr>
          <w:rFonts w:ascii="Times New Roman" w:hAnsi="Times New Roman" w:eastAsia="宋体" w:cs="Times New Roman"/>
          <w:sz w:val="28"/>
          <w:szCs w:val="28"/>
        </w:rPr>
      </w:pPr>
    </w:p>
    <w:p>
      <w:pPr>
        <w:jc w:val="center"/>
        <w:rPr>
          <w:rFonts w:ascii="Times New Roman" w:hAnsi="Times New Roman" w:eastAsia="宋体" w:cs="Times New Roman"/>
          <w:sz w:val="28"/>
          <w:szCs w:val="28"/>
        </w:rPr>
      </w:pPr>
    </w:p>
    <w:p>
      <w:pPr>
        <w:jc w:val="center"/>
        <w:rPr>
          <w:rFonts w:ascii="Times New Roman" w:hAnsi="Times New Roman" w:eastAsia="宋体" w:cs="Times New Roman"/>
          <w:sz w:val="28"/>
          <w:szCs w:val="28"/>
        </w:rPr>
      </w:pPr>
    </w:p>
    <w:p>
      <w:pPr>
        <w:pStyle w:val="2"/>
        <w:ind w:firstLine="560"/>
        <w:rPr>
          <w:rFonts w:ascii="Times New Roman" w:hAnsi="Times New Roman"/>
        </w:rPr>
      </w:pPr>
    </w:p>
    <w:p>
      <w:pPr>
        <w:pStyle w:val="2"/>
        <w:ind w:firstLine="560"/>
        <w:rPr>
          <w:rFonts w:ascii="Times New Roman" w:hAnsi="Times New Roman"/>
        </w:rPr>
      </w:pPr>
    </w:p>
    <w:p>
      <w:pPr>
        <w:pStyle w:val="2"/>
        <w:ind w:firstLine="560"/>
        <w:rPr>
          <w:rFonts w:ascii="Times New Roman" w:hAnsi="Times New Roman"/>
        </w:rPr>
      </w:pPr>
    </w:p>
    <w:p>
      <w:pPr>
        <w:pStyle w:val="2"/>
        <w:ind w:firstLine="560"/>
        <w:rPr>
          <w:rFonts w:ascii="Times New Roman" w:hAnsi="Times New Roman"/>
        </w:rPr>
      </w:pPr>
    </w:p>
    <w:p>
      <w:pPr>
        <w:pStyle w:val="2"/>
        <w:ind w:firstLine="560"/>
        <w:rPr>
          <w:rFonts w:ascii="Times New Roman" w:hAnsi="Times New Roman"/>
        </w:rPr>
      </w:pPr>
    </w:p>
    <w:p>
      <w:pPr>
        <w:pStyle w:val="2"/>
        <w:ind w:left="0" w:leftChars="0" w:firstLine="0" w:firstLineChars="0"/>
        <w:rPr>
          <w:rFonts w:ascii="Times New Roman" w:hAnsi="Times New Roman"/>
        </w:rPr>
      </w:pPr>
    </w:p>
    <w:p>
      <w:pPr>
        <w:pStyle w:val="2"/>
        <w:ind w:firstLine="560"/>
        <w:rPr>
          <w:rFonts w:ascii="Times New Roman" w:hAnsi="Times New Roman"/>
        </w:rPr>
      </w:pPr>
    </w:p>
    <w:p>
      <w:pPr>
        <w:jc w:val="center"/>
        <w:rPr>
          <w:rFonts w:ascii="Times New Roman" w:hAnsi="Times New Roman" w:eastAsia="宋体" w:cs="Times New Roman"/>
          <w:sz w:val="28"/>
          <w:szCs w:val="28"/>
        </w:rPr>
      </w:pPr>
    </w:p>
    <w:p>
      <w:pPr>
        <w:pStyle w:val="2"/>
        <w:rPr>
          <w:rFonts w:ascii="Times New Roman" w:hAnsi="Times New Roman" w:eastAsia="宋体" w:cs="Times New Roman"/>
          <w:sz w:val="28"/>
          <w:szCs w:val="28"/>
        </w:rPr>
      </w:pPr>
    </w:p>
    <w:p>
      <w:pPr>
        <w:pStyle w:val="2"/>
        <w:rPr>
          <w:rFonts w:ascii="Times New Roman" w:hAnsi="Times New Roman" w:eastAsia="宋体" w:cs="Times New Roman"/>
          <w:sz w:val="28"/>
          <w:szCs w:val="28"/>
        </w:rPr>
      </w:pPr>
    </w:p>
    <w:p>
      <w:pPr>
        <w:jc w:val="center"/>
        <w:rPr>
          <w:rFonts w:ascii="Times New Roman" w:hAnsi="Times New Roman" w:eastAsia="宋体" w:cs="Times New Roman"/>
          <w:sz w:val="28"/>
          <w:szCs w:val="28"/>
        </w:rPr>
      </w:pPr>
    </w:p>
    <w:p>
      <w:pPr>
        <w:pStyle w:val="39"/>
        <w:widowControl/>
        <w:spacing w:line="360" w:lineRule="auto"/>
        <w:ind w:firstLine="1606" w:firstLineChars="500"/>
        <w:jc w:val="both"/>
        <w:rPr>
          <w:rFonts w:hint="eastAsia" w:ascii="宋体" w:hAnsi="宋体" w:eastAsia="宋体" w:cs="宋体"/>
          <w:b/>
          <w:color w:val="000000"/>
          <w:kern w:val="0"/>
          <w:sz w:val="32"/>
          <w:szCs w:val="32"/>
          <w:u w:color="000000"/>
          <w:lang w:val="en-US" w:eastAsia="zh-CN" w:bidi="ar-SA"/>
        </w:rPr>
      </w:pPr>
      <w:r>
        <w:rPr>
          <w:rFonts w:hint="eastAsia" w:ascii="宋体" w:hAnsi="宋体" w:eastAsia="宋体" w:cs="宋体"/>
          <w:b/>
          <w:color w:val="000000"/>
          <w:kern w:val="0"/>
          <w:sz w:val="32"/>
          <w:szCs w:val="32"/>
          <w:u w:color="000000"/>
        </w:rPr>
        <w:t>建设单位：</w:t>
      </w:r>
      <w:r>
        <w:rPr>
          <w:rFonts w:hint="eastAsia" w:ascii="宋体" w:hAnsi="宋体" w:eastAsia="宋体" w:cs="宋体"/>
          <w:b/>
          <w:color w:val="000000"/>
          <w:kern w:val="0"/>
          <w:sz w:val="32"/>
          <w:szCs w:val="32"/>
          <w:u w:color="000000"/>
          <w:lang w:val="en-US" w:eastAsia="zh-CN" w:bidi="ar-SA"/>
        </w:rPr>
        <w:t>中国石化销售有限公司</w:t>
      </w:r>
    </w:p>
    <w:p>
      <w:pPr>
        <w:pStyle w:val="39"/>
        <w:widowControl/>
        <w:spacing w:line="360" w:lineRule="auto"/>
        <w:rPr>
          <w:rFonts w:ascii="宋体" w:hAnsi="宋体" w:eastAsia="宋体" w:cs="宋体"/>
          <w:b/>
          <w:color w:val="000000"/>
          <w:kern w:val="0"/>
          <w:sz w:val="32"/>
          <w:szCs w:val="32"/>
          <w:u w:color="000000"/>
        </w:rPr>
      </w:pPr>
      <w:r>
        <w:rPr>
          <w:rFonts w:hint="eastAsia" w:ascii="宋体" w:hAnsi="宋体" w:cs="宋体"/>
          <w:b/>
          <w:color w:val="000000"/>
          <w:kern w:val="0"/>
          <w:sz w:val="32"/>
          <w:szCs w:val="32"/>
          <w:u w:color="000000"/>
          <w:lang w:val="en-US" w:eastAsia="zh-CN" w:bidi="ar-SA"/>
        </w:rPr>
        <w:t xml:space="preserve">          </w:t>
      </w:r>
      <w:r>
        <w:rPr>
          <w:rFonts w:hint="eastAsia" w:ascii="宋体" w:hAnsi="宋体" w:eastAsia="宋体" w:cs="宋体"/>
          <w:b/>
          <w:color w:val="000000"/>
          <w:kern w:val="0"/>
          <w:sz w:val="32"/>
          <w:szCs w:val="32"/>
          <w:u w:color="000000"/>
          <w:lang w:val="en-US" w:eastAsia="zh-CN" w:bidi="ar-SA"/>
        </w:rPr>
        <w:t>山东聊城茌平</w:t>
      </w:r>
      <w:r>
        <w:rPr>
          <w:rFonts w:hint="eastAsia" w:ascii="宋体" w:hAnsi="宋体" w:cs="宋体"/>
          <w:b/>
          <w:color w:val="000000"/>
          <w:kern w:val="0"/>
          <w:sz w:val="32"/>
          <w:szCs w:val="32"/>
          <w:u w:color="000000"/>
          <w:lang w:val="en-US" w:eastAsia="zh-CN" w:bidi="ar-SA"/>
        </w:rPr>
        <w:t>石油分公司</w:t>
      </w:r>
    </w:p>
    <w:p>
      <w:pPr>
        <w:widowControl/>
        <w:spacing w:line="360" w:lineRule="auto"/>
        <w:ind w:firstLine="749" w:firstLineChars="233"/>
        <w:jc w:val="center"/>
        <w:textAlignment w:val="baseline"/>
        <w:rPr>
          <w:rFonts w:ascii="宋体" w:hAnsi="宋体" w:eastAsia="宋体" w:cs="宋体"/>
          <w:b/>
          <w:color w:val="000000"/>
          <w:kern w:val="0"/>
          <w:sz w:val="32"/>
          <w:szCs w:val="32"/>
          <w:u w:color="000000"/>
        </w:rPr>
      </w:pPr>
      <w:r>
        <w:rPr>
          <w:rFonts w:hint="eastAsia" w:ascii="宋体" w:hAnsi="宋体" w:eastAsia="宋体" w:cs="宋体"/>
          <w:b/>
          <w:color w:val="000000"/>
          <w:kern w:val="0"/>
          <w:sz w:val="32"/>
          <w:szCs w:val="32"/>
          <w:u w:color="000000"/>
        </w:rPr>
        <w:t>编制单位：聊城市安全生产教育科技中心</w:t>
      </w:r>
    </w:p>
    <w:p>
      <w:pPr>
        <w:widowControl/>
        <w:spacing w:line="360" w:lineRule="auto"/>
        <w:ind w:firstLine="3309" w:firstLineChars="1030"/>
        <w:textAlignment w:val="baseline"/>
        <w:rPr>
          <w:rFonts w:hint="eastAsia" w:ascii="宋体" w:hAnsi="宋体" w:eastAsia="宋体" w:cs="宋体"/>
          <w:b/>
          <w:color w:val="000000"/>
          <w:kern w:val="0"/>
          <w:sz w:val="32"/>
          <w:szCs w:val="32"/>
          <w:u w:color="000000"/>
        </w:rPr>
        <w:sectPr>
          <w:footerReference r:id="rId3" w:type="even"/>
          <w:pgSz w:w="11906" w:h="16838"/>
          <w:pgMar w:top="1440" w:right="1797" w:bottom="1440" w:left="1797" w:header="851" w:footer="992" w:gutter="0"/>
          <w:pgNumType w:fmt="decimal" w:start="1"/>
          <w:cols w:space="720" w:num="1"/>
          <w:docGrid w:linePitch="312" w:charSpace="0"/>
        </w:sectPr>
      </w:pPr>
      <w:r>
        <w:rPr>
          <w:rFonts w:hint="eastAsia" w:ascii="宋体" w:hAnsi="宋体" w:eastAsia="宋体" w:cs="宋体"/>
          <w:b/>
          <w:color w:val="000000"/>
          <w:kern w:val="0"/>
          <w:sz w:val="32"/>
          <w:szCs w:val="32"/>
          <w:u w:color="000000"/>
        </w:rPr>
        <w:t>二〇一八年九月</w:t>
      </w:r>
    </w:p>
    <w:p>
      <w:pPr>
        <w:pStyle w:val="2"/>
        <w:sectPr>
          <w:pgSz w:w="11906" w:h="16838"/>
          <w:pgMar w:top="1440" w:right="1797" w:bottom="1440" w:left="1797" w:header="851" w:footer="992" w:gutter="0"/>
          <w:pgNumType w:fmt="decimal" w:start="1"/>
          <w:cols w:space="720" w:num="1"/>
          <w:docGrid w:linePitch="312" w:charSpace="0"/>
        </w:sectPr>
      </w:pPr>
    </w:p>
    <w:p>
      <w:pPr>
        <w:pStyle w:val="2"/>
      </w:pPr>
    </w:p>
    <w:p>
      <w:pPr>
        <w:pStyle w:val="2"/>
        <w:rPr>
          <w:rFonts w:ascii="宋体" w:hAnsi="宋体" w:eastAsia="宋体" w:cs="宋体"/>
          <w:b/>
          <w:bCs/>
          <w:sz w:val="50"/>
        </w:rPr>
      </w:pPr>
    </w:p>
    <w:p>
      <w:pPr>
        <w:widowControl/>
        <w:spacing w:line="480" w:lineRule="auto"/>
        <w:jc w:val="center"/>
        <w:textAlignment w:val="baseline"/>
        <w:rPr>
          <w:rFonts w:ascii="宋体" w:hAnsi="宋体" w:eastAsia="宋体" w:cs="宋体"/>
          <w:b/>
          <w:bCs/>
          <w:sz w:val="50"/>
        </w:rPr>
      </w:pPr>
      <w:r>
        <w:rPr>
          <w:rFonts w:hint="eastAsia" w:ascii="宋体" w:hAnsi="宋体" w:eastAsia="宋体" w:cs="宋体"/>
          <w:b/>
          <w:bCs/>
          <w:sz w:val="50"/>
        </w:rPr>
        <w:t>建设项目竣工环境保护</w:t>
      </w:r>
    </w:p>
    <w:p>
      <w:pPr>
        <w:jc w:val="center"/>
        <w:rPr>
          <w:b/>
          <w:bCs/>
          <w:sz w:val="50"/>
        </w:rPr>
      </w:pPr>
      <w:r>
        <w:rPr>
          <w:rFonts w:hint="eastAsia" w:ascii="宋体" w:hAnsi="宋体" w:eastAsia="宋体" w:cs="宋体"/>
          <w:b/>
          <w:bCs/>
          <w:sz w:val="50"/>
        </w:rPr>
        <w:t>验收监测报告表</w:t>
      </w:r>
    </w:p>
    <w:p>
      <w:pPr>
        <w:spacing w:line="360" w:lineRule="auto"/>
        <w:jc w:val="center"/>
        <w:rPr>
          <w:rFonts w:ascii="Times New Roman" w:hAnsi="Times New Roman" w:cs="Times New Roman"/>
          <w:b/>
          <w:bCs/>
          <w:sz w:val="32"/>
          <w:szCs w:val="32"/>
        </w:rPr>
      </w:pPr>
    </w:p>
    <w:p>
      <w:pPr>
        <w:spacing w:line="360" w:lineRule="auto"/>
        <w:jc w:val="center"/>
        <w:rPr>
          <w:rFonts w:ascii="Times New Roman" w:hAnsi="Times New Roman" w:cs="Times New Roman"/>
          <w:b/>
          <w:bCs/>
          <w:color w:val="auto"/>
          <w:sz w:val="32"/>
          <w:szCs w:val="32"/>
        </w:rPr>
      </w:pPr>
      <w:r>
        <w:rPr>
          <w:rFonts w:ascii="Times New Roman" w:hAnsi="Times New Roman" w:cs="Times New Roman"/>
          <w:b/>
          <w:bCs/>
          <w:color w:val="auto"/>
          <w:sz w:val="32"/>
          <w:szCs w:val="32"/>
        </w:rPr>
        <w:t>（LAKHY201</w:t>
      </w:r>
      <w:r>
        <w:rPr>
          <w:rFonts w:hint="eastAsia" w:ascii="Times New Roman" w:hAnsi="Times New Roman" w:cs="Times New Roman"/>
          <w:b/>
          <w:bCs/>
          <w:color w:val="auto"/>
          <w:sz w:val="32"/>
          <w:szCs w:val="32"/>
        </w:rPr>
        <w:t>802</w:t>
      </w:r>
      <w:r>
        <w:rPr>
          <w:rFonts w:hint="eastAsia" w:ascii="Times New Roman" w:hAnsi="Times New Roman" w:eastAsia="宋体" w:cs="Times New Roman"/>
          <w:b/>
          <w:bCs/>
          <w:color w:val="auto"/>
          <w:sz w:val="32"/>
          <w:szCs w:val="32"/>
          <w:lang w:val="en-US" w:eastAsia="zh-CN"/>
        </w:rPr>
        <w:t>8</w:t>
      </w:r>
      <w:r>
        <w:rPr>
          <w:rFonts w:ascii="Times New Roman" w:hAnsi="Times New Roman" w:cs="Times New Roman"/>
          <w:b/>
          <w:bCs/>
          <w:color w:val="auto"/>
          <w:sz w:val="32"/>
          <w:szCs w:val="32"/>
        </w:rPr>
        <w:t>）</w:t>
      </w:r>
    </w:p>
    <w:p>
      <w:pPr>
        <w:jc w:val="center"/>
        <w:rPr>
          <w:rFonts w:ascii="宋体" w:hAnsi="宋体" w:eastAsia="宋体" w:cs="Times New Roman"/>
          <w:sz w:val="28"/>
          <w:szCs w:val="28"/>
        </w:rPr>
      </w:pPr>
    </w:p>
    <w:p>
      <w:pPr>
        <w:jc w:val="center"/>
        <w:rPr>
          <w:rFonts w:ascii="宋体" w:hAnsi="宋体" w:eastAsia="宋体" w:cs="Times New Roman"/>
          <w:sz w:val="28"/>
          <w:szCs w:val="28"/>
        </w:rPr>
      </w:pPr>
    </w:p>
    <w:p>
      <w:pPr>
        <w:jc w:val="center"/>
        <w:rPr>
          <w:rFonts w:ascii="宋体" w:hAnsi="宋体" w:eastAsia="宋体" w:cs="Times New Roman"/>
          <w:sz w:val="28"/>
          <w:szCs w:val="28"/>
        </w:rPr>
      </w:pPr>
    </w:p>
    <w:p>
      <w:pPr>
        <w:jc w:val="center"/>
        <w:rPr>
          <w:rFonts w:ascii="宋体" w:hAnsi="宋体" w:eastAsia="宋体" w:cs="Times New Roman"/>
          <w:sz w:val="28"/>
          <w:szCs w:val="28"/>
        </w:rPr>
      </w:pPr>
    </w:p>
    <w:p>
      <w:pPr>
        <w:pStyle w:val="2"/>
        <w:rPr>
          <w:rFonts w:ascii="宋体" w:hAnsi="宋体" w:eastAsia="宋体" w:cs="Times New Roman"/>
          <w:sz w:val="28"/>
          <w:szCs w:val="28"/>
        </w:rPr>
      </w:pPr>
    </w:p>
    <w:p>
      <w:pPr>
        <w:pStyle w:val="2"/>
        <w:rPr>
          <w:rFonts w:ascii="宋体" w:hAnsi="宋体" w:eastAsia="宋体" w:cs="Times New Roman"/>
          <w:sz w:val="28"/>
          <w:szCs w:val="28"/>
        </w:rPr>
      </w:pPr>
    </w:p>
    <w:p>
      <w:pPr>
        <w:pStyle w:val="2"/>
        <w:rPr>
          <w:rFonts w:ascii="宋体" w:hAnsi="宋体" w:eastAsia="宋体" w:cs="Times New Roman"/>
          <w:sz w:val="28"/>
          <w:szCs w:val="28"/>
        </w:rPr>
      </w:pPr>
    </w:p>
    <w:p>
      <w:pPr>
        <w:pStyle w:val="2"/>
        <w:ind w:left="0" w:leftChars="0" w:firstLine="0" w:firstLineChars="0"/>
        <w:rPr>
          <w:rFonts w:ascii="宋体" w:hAnsi="宋体"/>
        </w:rPr>
      </w:pPr>
    </w:p>
    <w:p>
      <w:pPr>
        <w:pStyle w:val="2"/>
        <w:ind w:firstLine="560"/>
        <w:rPr>
          <w:rFonts w:ascii="宋体" w:hAnsi="宋体"/>
        </w:rPr>
      </w:pPr>
    </w:p>
    <w:p>
      <w:pPr>
        <w:pStyle w:val="2"/>
        <w:ind w:left="0" w:leftChars="0" w:firstLine="0" w:firstLineChars="0"/>
        <w:rPr>
          <w:rFonts w:ascii="宋体" w:hAnsi="宋体"/>
        </w:rPr>
      </w:pPr>
    </w:p>
    <w:p>
      <w:pPr>
        <w:pStyle w:val="2"/>
        <w:ind w:firstLine="560"/>
        <w:rPr>
          <w:rFonts w:ascii="宋体" w:hAnsi="宋体"/>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eastAsia" w:ascii="宋体" w:hAnsi="宋体" w:eastAsia="宋体" w:cs="宋体"/>
          <w:b/>
          <w:color w:val="000000"/>
          <w:kern w:val="0"/>
          <w:sz w:val="32"/>
          <w:szCs w:val="32"/>
          <w:u w:color="000000"/>
          <w:lang w:val="en-US" w:eastAsia="zh-CN" w:bidi="ar-SA"/>
        </w:rPr>
      </w:pPr>
      <w:r>
        <w:rPr>
          <w:rFonts w:ascii="Times New Roman" w:hAnsi="Times New Roman" w:eastAsia="宋体" w:cs="Times New Roman"/>
          <w:b/>
          <w:sz w:val="32"/>
          <w:szCs w:val="32"/>
        </w:rPr>
        <w:t>项目名称：</w:t>
      </w:r>
      <w:r>
        <w:rPr>
          <w:rFonts w:hint="eastAsia" w:ascii="宋体" w:hAnsi="宋体" w:eastAsia="宋体" w:cs="宋体"/>
          <w:b/>
          <w:color w:val="000000"/>
          <w:kern w:val="0"/>
          <w:sz w:val="32"/>
          <w:szCs w:val="32"/>
          <w:u w:color="000000"/>
          <w:lang w:val="en-US" w:eastAsia="zh-CN" w:bidi="ar-SA"/>
        </w:rPr>
        <w:t>中国石化销售有限公司</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ascii="Times New Roman" w:hAnsi="Times New Roman" w:eastAsia="宋体" w:cs="Times New Roman"/>
          <w:b/>
          <w:sz w:val="32"/>
          <w:szCs w:val="32"/>
        </w:rPr>
      </w:pPr>
      <w:r>
        <w:rPr>
          <w:rFonts w:hint="eastAsia" w:ascii="宋体" w:hAnsi="宋体" w:eastAsia="宋体" w:cs="宋体"/>
          <w:b/>
          <w:color w:val="000000"/>
          <w:kern w:val="0"/>
          <w:sz w:val="32"/>
          <w:szCs w:val="32"/>
          <w:u w:color="000000"/>
          <w:lang w:val="en-US" w:eastAsia="zh-CN" w:bidi="ar-SA"/>
        </w:rPr>
        <w:t xml:space="preserve">                    山东聊城茌平第</w:t>
      </w:r>
      <w:r>
        <w:rPr>
          <w:rFonts w:hint="eastAsia" w:ascii="宋体" w:hAnsi="宋体" w:cs="宋体"/>
          <w:b/>
          <w:color w:val="000000"/>
          <w:kern w:val="0"/>
          <w:sz w:val="32"/>
          <w:szCs w:val="32"/>
          <w:u w:color="000000"/>
          <w:lang w:val="en-US" w:eastAsia="zh-CN" w:bidi="ar-SA"/>
        </w:rPr>
        <w:t>一</w:t>
      </w:r>
      <w:r>
        <w:rPr>
          <w:rFonts w:hint="eastAsia" w:ascii="宋体" w:hAnsi="宋体" w:eastAsia="宋体" w:cs="宋体"/>
          <w:b/>
          <w:color w:val="000000"/>
          <w:kern w:val="0"/>
          <w:sz w:val="32"/>
          <w:szCs w:val="32"/>
          <w:u w:color="000000"/>
          <w:lang w:val="en-US" w:eastAsia="zh-CN" w:bidi="ar-SA"/>
        </w:rPr>
        <w:t>加油站建设</w:t>
      </w:r>
      <w:r>
        <w:rPr>
          <w:rFonts w:ascii="Times New Roman" w:hAnsi="Times New Roman" w:eastAsia="宋体" w:cs="Times New Roman"/>
          <w:b/>
          <w:sz w:val="32"/>
          <w:szCs w:val="32"/>
        </w:rPr>
        <w:t>项目</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hint="eastAsia" w:ascii="宋体" w:hAnsi="宋体" w:eastAsia="宋体" w:cs="宋体"/>
          <w:b/>
          <w:color w:val="000000"/>
          <w:kern w:val="0"/>
          <w:sz w:val="32"/>
          <w:szCs w:val="32"/>
          <w:u w:color="000000"/>
          <w:lang w:val="en-US" w:eastAsia="zh-CN" w:bidi="ar-SA"/>
        </w:rPr>
      </w:pPr>
      <w:r>
        <w:rPr>
          <w:rFonts w:ascii="Times New Roman" w:hAnsi="Times New Roman" w:eastAsia="宋体" w:cs="Times New Roman"/>
          <w:b/>
          <w:sz w:val="32"/>
          <w:szCs w:val="32"/>
        </w:rPr>
        <w:t>建设单位：</w:t>
      </w:r>
      <w:r>
        <w:rPr>
          <w:rFonts w:hint="eastAsia" w:ascii="宋体" w:hAnsi="宋体" w:eastAsia="宋体" w:cs="宋体"/>
          <w:b/>
          <w:color w:val="000000"/>
          <w:kern w:val="0"/>
          <w:sz w:val="32"/>
          <w:szCs w:val="32"/>
          <w:u w:color="000000"/>
          <w:lang w:val="en-US" w:eastAsia="zh-CN" w:bidi="ar-SA"/>
        </w:rPr>
        <w:t>中国石化销售有限公司</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ascii="Times New Roman" w:hAnsi="Times New Roman" w:eastAsia="宋体" w:cs="Times New Roman"/>
          <w:b/>
          <w:sz w:val="32"/>
          <w:szCs w:val="32"/>
        </w:rPr>
      </w:pPr>
      <w:r>
        <w:rPr>
          <w:rFonts w:hint="eastAsia" w:ascii="宋体" w:hAnsi="宋体" w:eastAsia="宋体" w:cs="宋体"/>
          <w:b/>
          <w:color w:val="000000"/>
          <w:kern w:val="0"/>
          <w:sz w:val="32"/>
          <w:szCs w:val="32"/>
          <w:u w:color="000000"/>
          <w:lang w:val="en-US" w:eastAsia="zh-CN" w:bidi="ar-SA"/>
        </w:rPr>
        <w:t xml:space="preserve">            山东聊城茌平石油分公司</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outlineLvl w:val="9"/>
        <w:rPr>
          <w:rFonts w:ascii="宋体" w:hAnsi="宋体" w:eastAsia="宋体"/>
          <w:sz w:val="28"/>
          <w:szCs w:val="28"/>
          <w:u w:val="single"/>
        </w:rPr>
      </w:pPr>
      <w:r>
        <w:rPr>
          <w:rFonts w:hint="eastAsia" w:ascii="Times New Roman" w:hAnsi="Times New Roman" w:eastAsia="宋体" w:cs="Times New Roman"/>
          <w:b/>
          <w:sz w:val="32"/>
          <w:szCs w:val="32"/>
          <w:lang w:val="en-US" w:eastAsia="zh-CN"/>
        </w:rPr>
        <w:t xml:space="preserve">      </w:t>
      </w:r>
      <w:r>
        <w:rPr>
          <w:rFonts w:ascii="Times New Roman" w:hAnsi="Times New Roman" w:eastAsia="宋体" w:cs="Times New Roman"/>
          <w:b/>
          <w:sz w:val="32"/>
          <w:szCs w:val="32"/>
        </w:rPr>
        <w:t>编制单位：聊城市安全生产教育科技中心</w:t>
      </w:r>
    </w:p>
    <w:p>
      <w:pPr>
        <w:jc w:val="center"/>
        <w:rPr>
          <w:rFonts w:ascii="宋体" w:hAnsi="宋体" w:eastAsia="宋体"/>
          <w:b/>
          <w:bCs/>
          <w:color w:val="000000"/>
          <w:sz w:val="44"/>
          <w:szCs w:val="44"/>
        </w:rPr>
      </w:pPr>
      <w:r>
        <w:rPr>
          <w:rFonts w:hint="eastAsia" w:ascii="宋体" w:hAnsi="宋体" w:eastAsia="宋体"/>
          <w:b/>
          <w:bCs/>
          <w:color w:val="000000"/>
          <w:sz w:val="32"/>
          <w:szCs w:val="32"/>
          <w:lang w:val="en-US" w:eastAsia="zh-CN"/>
        </w:rPr>
        <w:t xml:space="preserve">   </w:t>
      </w:r>
      <w:r>
        <w:rPr>
          <w:rFonts w:hint="eastAsia" w:ascii="宋体" w:hAnsi="宋体" w:eastAsia="宋体"/>
          <w:b/>
          <w:bCs/>
          <w:color w:val="000000"/>
          <w:sz w:val="32"/>
          <w:szCs w:val="32"/>
        </w:rPr>
        <w:t>2018年0</w:t>
      </w:r>
      <w:r>
        <w:rPr>
          <w:rFonts w:hint="eastAsia" w:ascii="宋体" w:hAnsi="宋体" w:eastAsia="宋体"/>
          <w:b/>
          <w:bCs/>
          <w:color w:val="000000"/>
          <w:sz w:val="32"/>
          <w:szCs w:val="32"/>
          <w:lang w:val="en-US" w:eastAsia="zh-CN"/>
        </w:rPr>
        <w:t>9</w:t>
      </w:r>
      <w:r>
        <w:rPr>
          <w:rFonts w:hint="eastAsia" w:ascii="宋体" w:hAnsi="宋体" w:eastAsia="宋体"/>
          <w:b/>
          <w:bCs/>
          <w:color w:val="000000"/>
          <w:sz w:val="32"/>
          <w:szCs w:val="32"/>
        </w:rPr>
        <w:t>月</w:t>
      </w:r>
    </w:p>
    <w:p>
      <w:pPr>
        <w:spacing w:line="360" w:lineRule="auto"/>
        <w:jc w:val="center"/>
        <w:rPr>
          <w:b/>
          <w:sz w:val="32"/>
          <w:szCs w:val="32"/>
        </w:rPr>
      </w:pPr>
    </w:p>
    <w:p>
      <w:pPr>
        <w:spacing w:line="360" w:lineRule="auto"/>
        <w:jc w:val="center"/>
        <w:rPr>
          <w:b/>
          <w:sz w:val="32"/>
          <w:szCs w:val="32"/>
        </w:rPr>
      </w:pPr>
    </w:p>
    <w:p>
      <w:pPr>
        <w:spacing w:line="480" w:lineRule="auto"/>
        <w:rPr>
          <w:rFonts w:hint="eastAsia" w:ascii="宋体" w:hAnsi="宋体" w:eastAsia="宋体" w:cs="宋体"/>
          <w:color w:val="000000"/>
          <w:sz w:val="30"/>
          <w:szCs w:val="30"/>
        </w:rPr>
        <w:sectPr>
          <w:pgSz w:w="11906" w:h="16838"/>
          <w:pgMar w:top="1440" w:right="1797" w:bottom="1440" w:left="1797" w:header="851" w:footer="992" w:gutter="0"/>
          <w:pgNumType w:fmt="decimal" w:start="1"/>
          <w:cols w:space="720" w:num="1"/>
          <w:docGrid w:linePitch="312" w:charSpace="0"/>
        </w:sectPr>
      </w:pPr>
    </w:p>
    <w:p>
      <w:pPr>
        <w:spacing w:line="480" w:lineRule="auto"/>
        <w:rPr>
          <w:rFonts w:hint="eastAsia" w:ascii="宋体" w:hAnsi="宋体" w:eastAsia="宋体" w:cs="宋体"/>
          <w:color w:val="000000"/>
          <w:sz w:val="30"/>
          <w:szCs w:val="30"/>
        </w:rPr>
        <w:sectPr>
          <w:pgSz w:w="11906" w:h="16838"/>
          <w:pgMar w:top="1440" w:right="1797" w:bottom="1440" w:left="1797" w:header="851" w:footer="992" w:gutter="0"/>
          <w:pgNumType w:fmt="decimal" w:start="1"/>
          <w:cols w:space="720" w:num="1"/>
          <w:docGrid w:linePitch="312" w:charSpace="0"/>
        </w:sectPr>
      </w:pPr>
    </w:p>
    <w:p>
      <w:pPr>
        <w:spacing w:line="480" w:lineRule="auto"/>
        <w:rPr>
          <w:rFonts w:hint="eastAsia" w:ascii="宋体" w:hAnsi="宋体" w:eastAsia="宋体" w:cs="宋体"/>
          <w:color w:val="000000"/>
          <w:sz w:val="30"/>
          <w:szCs w:val="30"/>
        </w:rPr>
      </w:pPr>
      <w:r>
        <w:rPr>
          <w:rFonts w:hint="eastAsia" w:ascii="宋体" w:hAnsi="宋体" w:eastAsia="宋体" w:cs="宋体"/>
          <w:color w:val="000000"/>
          <w:sz w:val="30"/>
          <w:szCs w:val="30"/>
        </w:rPr>
        <w:t>建设单位：</w:t>
      </w:r>
      <w:r>
        <w:rPr>
          <w:rFonts w:hint="eastAsia" w:ascii="宋体" w:hAnsi="宋体" w:eastAsia="宋体" w:cs="宋体"/>
          <w:color w:val="000000"/>
          <w:sz w:val="30"/>
          <w:szCs w:val="30"/>
          <w:lang w:val="en-US" w:eastAsia="zh-CN"/>
        </w:rPr>
        <w:t>中国石化销售有限公司山东聊城茌平石油分公司</w:t>
      </w:r>
    </w:p>
    <w:p>
      <w:pPr>
        <w:spacing w:line="480" w:lineRule="auto"/>
        <w:rPr>
          <w:rFonts w:hint="eastAsia" w:ascii="宋体" w:hAnsi="宋体" w:eastAsia="宋体" w:cs="宋体"/>
          <w:color w:val="000000"/>
          <w:sz w:val="30"/>
          <w:szCs w:val="30"/>
          <w:lang w:eastAsia="zh-CN"/>
        </w:rPr>
      </w:pPr>
      <w:r>
        <w:rPr>
          <w:rFonts w:hint="eastAsia" w:ascii="宋体" w:hAnsi="宋体" w:eastAsia="宋体" w:cs="宋体"/>
          <w:color w:val="000000"/>
          <w:sz w:val="30"/>
          <w:szCs w:val="30"/>
        </w:rPr>
        <w:t>法人代表：</w:t>
      </w:r>
      <w:r>
        <w:rPr>
          <w:rFonts w:hint="eastAsia" w:ascii="宋体" w:hAnsi="宋体" w:eastAsia="宋体" w:cs="宋体"/>
          <w:color w:val="000000"/>
          <w:sz w:val="30"/>
          <w:szCs w:val="30"/>
          <w:lang w:eastAsia="zh-CN"/>
        </w:rPr>
        <w:t>胡振怀</w:t>
      </w:r>
    </w:p>
    <w:p>
      <w:pPr>
        <w:spacing w:line="360" w:lineRule="auto"/>
        <w:ind w:firstLine="735" w:firstLineChars="245"/>
        <w:rPr>
          <w:rFonts w:ascii="宋体" w:hAnsi="宋体" w:eastAsia="宋体" w:cs="宋体"/>
          <w:color w:val="000000"/>
          <w:sz w:val="30"/>
          <w:szCs w:val="30"/>
        </w:rPr>
      </w:pPr>
    </w:p>
    <w:p>
      <w:pPr>
        <w:spacing w:line="480" w:lineRule="auto"/>
        <w:rPr>
          <w:rFonts w:ascii="宋体" w:hAnsi="宋体" w:eastAsia="宋体" w:cs="宋体"/>
          <w:color w:val="000000"/>
          <w:sz w:val="30"/>
          <w:szCs w:val="30"/>
        </w:rPr>
      </w:pPr>
      <w:r>
        <w:rPr>
          <w:rFonts w:hint="eastAsia" w:ascii="宋体" w:hAnsi="宋体" w:eastAsia="宋体" w:cs="宋体"/>
          <w:color w:val="000000"/>
          <w:sz w:val="30"/>
          <w:szCs w:val="30"/>
        </w:rPr>
        <w:t>编制单位：聊城市安全生产教育科技中心</w:t>
      </w:r>
    </w:p>
    <w:p>
      <w:pPr>
        <w:spacing w:line="480" w:lineRule="auto"/>
        <w:rPr>
          <w:rFonts w:ascii="宋体" w:hAnsi="宋体" w:eastAsia="宋体" w:cs="宋体"/>
          <w:color w:val="000000"/>
          <w:sz w:val="30"/>
          <w:szCs w:val="30"/>
        </w:rPr>
      </w:pPr>
      <w:r>
        <w:rPr>
          <w:rFonts w:hint="eastAsia" w:ascii="宋体" w:hAnsi="宋体" w:eastAsia="宋体" w:cs="宋体"/>
          <w:color w:val="000000"/>
          <w:sz w:val="30"/>
          <w:szCs w:val="30"/>
        </w:rPr>
        <w:t>法人代表：郑曙光</w:t>
      </w:r>
    </w:p>
    <w:p>
      <w:pPr>
        <w:spacing w:line="360" w:lineRule="auto"/>
        <w:ind w:firstLine="735" w:firstLineChars="245"/>
        <w:rPr>
          <w:rFonts w:ascii="宋体" w:hAnsi="宋体" w:eastAsia="宋体" w:cs="宋体"/>
          <w:color w:val="000000"/>
          <w:sz w:val="30"/>
          <w:szCs w:val="30"/>
        </w:rPr>
      </w:pPr>
    </w:p>
    <w:p>
      <w:pPr>
        <w:spacing w:line="360" w:lineRule="auto"/>
        <w:rPr>
          <w:rFonts w:hint="eastAsia" w:ascii="宋体" w:hAnsi="宋体" w:eastAsia="宋体" w:cs="宋体"/>
          <w:color w:val="000000"/>
          <w:sz w:val="30"/>
          <w:szCs w:val="30"/>
          <w:lang w:eastAsia="zh-CN"/>
        </w:rPr>
      </w:pPr>
      <w:r>
        <w:rPr>
          <w:rFonts w:hint="eastAsia" w:ascii="宋体" w:hAnsi="宋体" w:eastAsia="宋体" w:cs="宋体"/>
          <w:color w:val="000000"/>
          <w:sz w:val="30"/>
          <w:szCs w:val="30"/>
        </w:rPr>
        <w:t>项目负责人：</w:t>
      </w:r>
      <w:r>
        <w:rPr>
          <w:rFonts w:hint="eastAsia" w:ascii="宋体" w:hAnsi="宋体" w:eastAsia="宋体" w:cs="宋体"/>
          <w:color w:val="000000"/>
          <w:sz w:val="30"/>
          <w:szCs w:val="30"/>
          <w:lang w:eastAsia="zh-CN"/>
        </w:rPr>
        <w:t>任广伟</w:t>
      </w:r>
    </w:p>
    <w:p>
      <w:pPr>
        <w:spacing w:line="360" w:lineRule="auto"/>
        <w:ind w:firstLine="1575" w:firstLineChars="525"/>
        <w:rPr>
          <w:color w:val="000000"/>
          <w:sz w:val="30"/>
          <w:szCs w:val="30"/>
        </w:rPr>
      </w:pPr>
    </w:p>
    <w:p>
      <w:pPr>
        <w:spacing w:line="360" w:lineRule="auto"/>
        <w:ind w:firstLine="1575" w:firstLineChars="525"/>
        <w:rPr>
          <w:color w:val="000000"/>
          <w:sz w:val="30"/>
          <w:szCs w:val="30"/>
        </w:rPr>
      </w:pPr>
    </w:p>
    <w:tbl>
      <w:tblPr>
        <w:tblStyle w:val="21"/>
        <w:tblW w:w="9690" w:type="dxa"/>
        <w:jc w:val="center"/>
        <w:tblInd w:w="0" w:type="dxa"/>
        <w:tblLayout w:type="fixed"/>
        <w:tblCellMar>
          <w:top w:w="0" w:type="dxa"/>
          <w:left w:w="108" w:type="dxa"/>
          <w:bottom w:w="0" w:type="dxa"/>
          <w:right w:w="108" w:type="dxa"/>
        </w:tblCellMar>
      </w:tblPr>
      <w:tblGrid>
        <w:gridCol w:w="4503"/>
        <w:gridCol w:w="5187"/>
      </w:tblGrid>
      <w:tr>
        <w:tblPrEx>
          <w:tblLayout w:type="fixed"/>
        </w:tblPrEx>
        <w:trPr>
          <w:trHeight w:val="945" w:hRule="atLeast"/>
          <w:jc w:val="center"/>
        </w:trPr>
        <w:tc>
          <w:tcPr>
            <w:tcW w:w="4503" w:type="dxa"/>
            <w:vAlign w:val="center"/>
          </w:tcPr>
          <w:p>
            <w:pPr>
              <w:spacing w:line="360" w:lineRule="auto"/>
              <w:ind w:left="840" w:hanging="840" w:hangingChars="300"/>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建设单位：</w:t>
            </w:r>
            <w:r>
              <w:rPr>
                <w:rFonts w:hint="eastAsia" w:ascii="宋体" w:hAnsi="宋体" w:eastAsia="宋体" w:cs="宋体"/>
                <w:color w:val="000000"/>
                <w:sz w:val="30"/>
                <w:szCs w:val="30"/>
                <w:lang w:val="en-US" w:eastAsia="zh-CN"/>
              </w:rPr>
              <w:t>中国石化销售有限公司山东聊城茌平石油分公司</w:t>
            </w:r>
          </w:p>
        </w:tc>
        <w:tc>
          <w:tcPr>
            <w:tcW w:w="5187" w:type="dxa"/>
            <w:vAlign w:val="center"/>
          </w:tcPr>
          <w:p>
            <w:pPr>
              <w:spacing w:line="360" w:lineRule="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编制单位：聊城市安全生产教育科技中心</w:t>
            </w:r>
          </w:p>
        </w:tc>
      </w:tr>
      <w:tr>
        <w:tblPrEx>
          <w:tblLayout w:type="fixed"/>
          <w:tblCellMar>
            <w:top w:w="0" w:type="dxa"/>
            <w:left w:w="108" w:type="dxa"/>
            <w:bottom w:w="0" w:type="dxa"/>
            <w:right w:w="108" w:type="dxa"/>
          </w:tblCellMar>
        </w:tblPrEx>
        <w:trPr>
          <w:trHeight w:val="945" w:hRule="atLeast"/>
          <w:jc w:val="center"/>
        </w:trPr>
        <w:tc>
          <w:tcPr>
            <w:tcW w:w="4503" w:type="dxa"/>
            <w:vAlign w:val="center"/>
          </w:tcPr>
          <w:p>
            <w:pPr>
              <w:spacing w:line="360" w:lineRule="auto"/>
              <w:rPr>
                <w:rFonts w:hint="eastAsia" w:ascii="Times New Roman" w:hAnsi="Times New Roman" w:eastAsia="宋体" w:cs="Times New Roman"/>
                <w:color w:val="000000"/>
                <w:sz w:val="28"/>
                <w:szCs w:val="28"/>
                <w:lang w:val="en-US" w:eastAsia="zh-CN"/>
              </w:rPr>
            </w:pPr>
            <w:r>
              <w:rPr>
                <w:rFonts w:ascii="Times New Roman" w:hAnsi="Times New Roman" w:eastAsia="宋体" w:cs="Times New Roman"/>
                <w:color w:val="000000"/>
                <w:sz w:val="28"/>
                <w:szCs w:val="28"/>
              </w:rPr>
              <w:t>电话：</w:t>
            </w:r>
            <w:r>
              <w:rPr>
                <w:rFonts w:hint="eastAsia" w:ascii="Times New Roman" w:hAnsi="Times New Roman" w:eastAsia="宋体" w:cs="Times New Roman"/>
                <w:color w:val="000000"/>
                <w:sz w:val="28"/>
                <w:szCs w:val="28"/>
                <w:lang w:val="en-US" w:eastAsia="zh-CN"/>
              </w:rPr>
              <w:t>15224260333</w:t>
            </w:r>
          </w:p>
        </w:tc>
        <w:tc>
          <w:tcPr>
            <w:tcW w:w="5187" w:type="dxa"/>
            <w:vAlign w:val="center"/>
          </w:tcPr>
          <w:p>
            <w:pPr>
              <w:spacing w:line="360" w:lineRule="auto"/>
              <w:rPr>
                <w:rFonts w:hint="eastAsia" w:ascii="Times New Roman" w:hAnsi="Times New Roman" w:eastAsia="宋体" w:cs="Times New Roman"/>
                <w:color w:val="000000"/>
                <w:sz w:val="28"/>
                <w:szCs w:val="28"/>
                <w:lang w:val="en-US" w:eastAsia="zh-CN"/>
              </w:rPr>
            </w:pPr>
            <w:r>
              <w:rPr>
                <w:rFonts w:ascii="Times New Roman" w:hAnsi="Times New Roman" w:eastAsia="宋体" w:cs="Times New Roman"/>
                <w:color w:val="000000"/>
                <w:sz w:val="28"/>
                <w:szCs w:val="28"/>
              </w:rPr>
              <w:t>电话：0635-842773</w:t>
            </w:r>
            <w:r>
              <w:rPr>
                <w:rFonts w:hint="eastAsia" w:ascii="Times New Roman" w:hAnsi="Times New Roman" w:eastAsia="宋体" w:cs="Times New Roman"/>
                <w:color w:val="000000"/>
                <w:sz w:val="28"/>
                <w:szCs w:val="28"/>
                <w:lang w:val="en-US" w:eastAsia="zh-CN"/>
              </w:rPr>
              <w:t>0</w:t>
            </w:r>
          </w:p>
        </w:tc>
      </w:tr>
      <w:tr>
        <w:tblPrEx>
          <w:tblLayout w:type="fixed"/>
          <w:tblCellMar>
            <w:top w:w="0" w:type="dxa"/>
            <w:left w:w="108" w:type="dxa"/>
            <w:bottom w:w="0" w:type="dxa"/>
            <w:right w:w="108" w:type="dxa"/>
          </w:tblCellMar>
        </w:tblPrEx>
        <w:trPr>
          <w:trHeight w:val="945" w:hRule="atLeast"/>
          <w:jc w:val="center"/>
        </w:trPr>
        <w:tc>
          <w:tcPr>
            <w:tcW w:w="4503" w:type="dxa"/>
            <w:vAlign w:val="center"/>
          </w:tcPr>
          <w:p>
            <w:pPr>
              <w:spacing w:line="360" w:lineRule="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邮编：</w:t>
            </w:r>
            <w:r>
              <w:rPr>
                <w:rFonts w:hint="eastAsia" w:ascii="Times New Roman" w:hAnsi="Times New Roman" w:eastAsia="宋体" w:cs="Times New Roman"/>
                <w:color w:val="000000"/>
                <w:sz w:val="28"/>
                <w:szCs w:val="28"/>
              </w:rPr>
              <w:t>252</w:t>
            </w:r>
            <w:r>
              <w:rPr>
                <w:rFonts w:hint="eastAsia" w:ascii="Times New Roman" w:hAnsi="Times New Roman" w:eastAsia="宋体" w:cs="Times New Roman"/>
                <w:color w:val="000000"/>
                <w:sz w:val="28"/>
                <w:szCs w:val="28"/>
                <w:lang w:val="en-US" w:eastAsia="zh-CN"/>
              </w:rPr>
              <w:t>1</w:t>
            </w:r>
            <w:r>
              <w:rPr>
                <w:rFonts w:hint="eastAsia" w:ascii="Times New Roman" w:hAnsi="Times New Roman" w:eastAsia="宋体" w:cs="Times New Roman"/>
                <w:color w:val="000000"/>
                <w:sz w:val="28"/>
                <w:szCs w:val="28"/>
              </w:rPr>
              <w:t>00</w:t>
            </w:r>
          </w:p>
        </w:tc>
        <w:tc>
          <w:tcPr>
            <w:tcW w:w="5187" w:type="dxa"/>
            <w:vAlign w:val="center"/>
          </w:tcPr>
          <w:p>
            <w:pPr>
              <w:spacing w:line="360" w:lineRule="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邮编：25</w:t>
            </w:r>
            <w:r>
              <w:rPr>
                <w:rFonts w:hint="eastAsia" w:ascii="Times New Roman" w:hAnsi="Times New Roman" w:eastAsia="宋体" w:cs="Times New Roman"/>
                <w:color w:val="000000"/>
                <w:sz w:val="28"/>
                <w:szCs w:val="28"/>
                <w:lang w:val="en-US" w:eastAsia="zh-CN"/>
              </w:rPr>
              <w:t>0</w:t>
            </w:r>
            <w:r>
              <w:rPr>
                <w:rFonts w:ascii="Times New Roman" w:hAnsi="Times New Roman" w:eastAsia="宋体" w:cs="Times New Roman"/>
                <w:color w:val="000000"/>
                <w:sz w:val="28"/>
                <w:szCs w:val="28"/>
              </w:rPr>
              <w:t>000</w:t>
            </w:r>
          </w:p>
        </w:tc>
      </w:tr>
      <w:tr>
        <w:tblPrEx>
          <w:tblLayout w:type="fixed"/>
          <w:tblCellMar>
            <w:top w:w="0" w:type="dxa"/>
            <w:left w:w="108" w:type="dxa"/>
            <w:bottom w:w="0" w:type="dxa"/>
            <w:right w:w="108" w:type="dxa"/>
          </w:tblCellMar>
        </w:tblPrEx>
        <w:trPr>
          <w:trHeight w:val="945" w:hRule="atLeast"/>
          <w:jc w:val="center"/>
        </w:trPr>
        <w:tc>
          <w:tcPr>
            <w:tcW w:w="4503" w:type="dxa"/>
            <w:vAlign w:val="center"/>
          </w:tcPr>
          <w:p>
            <w:pPr>
              <w:spacing w:line="360" w:lineRule="auto"/>
              <w:rPr>
                <w:rFonts w:hint="eastAsia" w:ascii="Times New Roman" w:hAnsi="Times New Roman" w:eastAsia="宋体" w:cs="Times New Roman"/>
                <w:color w:val="000000"/>
                <w:sz w:val="28"/>
                <w:szCs w:val="28"/>
                <w:lang w:val="en-US" w:eastAsia="zh-CN"/>
              </w:rPr>
            </w:pPr>
            <w:r>
              <w:rPr>
                <w:rFonts w:ascii="Times New Roman" w:hAnsi="Times New Roman" w:eastAsia="宋体" w:cs="Times New Roman"/>
                <w:color w:val="000000"/>
                <w:sz w:val="28"/>
                <w:szCs w:val="28"/>
              </w:rPr>
              <w:t>地址：</w:t>
            </w:r>
            <w:r>
              <w:rPr>
                <w:rFonts w:hint="eastAsia" w:ascii="Times New Roman" w:hAnsi="Times New Roman" w:eastAsia="宋体" w:cs="Times New Roman"/>
                <w:color w:val="000000"/>
                <w:sz w:val="28"/>
                <w:szCs w:val="28"/>
                <w:lang w:eastAsia="zh-CN"/>
              </w:rPr>
              <w:t>山东聊城茌平县葛庄村南70米</w:t>
            </w:r>
          </w:p>
        </w:tc>
        <w:tc>
          <w:tcPr>
            <w:tcW w:w="5187" w:type="dxa"/>
            <w:vAlign w:val="center"/>
          </w:tcPr>
          <w:p>
            <w:pPr>
              <w:spacing w:line="360" w:lineRule="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通讯地址：聊城市昌润南路与朝阳胡同路口恒道商务港四楼</w:t>
            </w:r>
          </w:p>
        </w:tc>
      </w:tr>
    </w:tbl>
    <w:p/>
    <w:p>
      <w:pPr>
        <w:spacing w:line="360" w:lineRule="auto"/>
        <w:jc w:val="center"/>
        <w:rPr>
          <w:b/>
          <w:sz w:val="32"/>
          <w:szCs w:val="32"/>
        </w:rPr>
        <w:sectPr>
          <w:pgSz w:w="11906" w:h="16838"/>
          <w:pgMar w:top="1440" w:right="1797" w:bottom="1440" w:left="1797" w:header="851" w:footer="992" w:gutter="0"/>
          <w:pgNumType w:fmt="decimal" w:start="1"/>
          <w:cols w:space="720" w:num="1"/>
          <w:docGrid w:linePitch="312" w:charSpace="0"/>
        </w:sectPr>
      </w:pPr>
    </w:p>
    <w:p>
      <w:pPr>
        <w:spacing w:before="240" w:beforeLines="100" w:after="240" w:afterLines="100" w:line="360" w:lineRule="auto"/>
        <w:jc w:val="center"/>
        <w:rPr>
          <w:rFonts w:hint="eastAsia" w:ascii="宋体" w:hAnsi="宋体" w:eastAsia="宋体" w:cs="宋体"/>
          <w:b/>
          <w:color w:val="auto"/>
          <w:sz w:val="28"/>
          <w:szCs w:val="21"/>
        </w:rPr>
        <w:sectPr>
          <w:headerReference r:id="rId4" w:type="default"/>
          <w:footerReference r:id="rId5" w:type="default"/>
          <w:pgSz w:w="11906" w:h="16838"/>
          <w:pgMar w:top="1440" w:right="1797" w:bottom="1440" w:left="1797" w:header="851" w:footer="992" w:gutter="0"/>
          <w:pgNumType w:fmt="decimal" w:start="1"/>
          <w:cols w:space="720" w:num="1"/>
          <w:docGrid w:linePitch="312" w:charSpace="0"/>
        </w:sectPr>
      </w:pPr>
    </w:p>
    <w:p>
      <w:pPr>
        <w:spacing w:before="240" w:beforeLines="100" w:after="240" w:afterLines="100" w:line="360" w:lineRule="auto"/>
        <w:jc w:val="center"/>
        <w:rPr>
          <w:rFonts w:ascii="宋体" w:hAnsi="宋体" w:eastAsia="宋体" w:cs="宋体"/>
          <w:b/>
          <w:color w:val="auto"/>
          <w:sz w:val="28"/>
          <w:szCs w:val="21"/>
        </w:rPr>
      </w:pPr>
      <w:r>
        <w:rPr>
          <w:rFonts w:hint="eastAsia" w:ascii="宋体" w:hAnsi="宋体" w:eastAsia="宋体" w:cs="宋体"/>
          <w:b/>
          <w:color w:val="auto"/>
          <w:sz w:val="28"/>
          <w:szCs w:val="21"/>
        </w:rPr>
        <w:t>前  言</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sz w:val="24"/>
        </w:rPr>
        <w:t>随着中国国民经济的快速发展、交通基础设施的不断改善和机动车量的快速增加，</w:t>
      </w: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国石化销售有限公司山东聊城茌平石油分公司</w:t>
      </w:r>
      <w:r>
        <w:rPr>
          <w:rFonts w:hint="eastAsia" w:ascii="宋体" w:hAnsi="宋体" w:eastAsia="宋体" w:cs="宋体"/>
          <w:sz w:val="24"/>
        </w:rPr>
        <w:t>把握机遇，投资</w:t>
      </w:r>
      <w:r>
        <w:rPr>
          <w:rFonts w:hint="eastAsia" w:ascii="宋体" w:hAnsi="宋体" w:eastAsia="宋体" w:cs="宋体"/>
          <w:sz w:val="24"/>
          <w:lang w:val="en-US" w:eastAsia="zh-CN"/>
        </w:rPr>
        <w:t>400</w:t>
      </w:r>
      <w:r>
        <w:rPr>
          <w:rFonts w:hint="eastAsia" w:ascii="宋体" w:hAnsi="宋体" w:eastAsia="宋体" w:cs="宋体"/>
          <w:sz w:val="24"/>
        </w:rPr>
        <w:t>万元新建中国石化销售有限公司山东聊城茌平第一加油站建设项目，</w:t>
      </w:r>
      <w:r>
        <w:rPr>
          <w:rFonts w:hint="eastAsia" w:ascii="宋体" w:hAnsi="宋体" w:eastAsia="宋体" w:cs="宋体"/>
          <w:color w:val="auto"/>
          <w:sz w:val="24"/>
        </w:rPr>
        <w:t>该项目已取得山东省经济和信息化委员会颁发的“成品油零售经营批准证书”</w:t>
      </w:r>
      <w:r>
        <w:rPr>
          <w:rFonts w:hint="eastAsia" w:ascii="宋体" w:hAnsi="宋体" w:eastAsia="宋体" w:cs="宋体"/>
          <w:color w:val="auto"/>
          <w:sz w:val="24"/>
          <w:lang w:eastAsia="zh-CN"/>
        </w:rPr>
        <w:t>。</w:t>
      </w:r>
    </w:p>
    <w:p>
      <w:pPr>
        <w:spacing w:line="360" w:lineRule="auto"/>
        <w:ind w:firstLine="480" w:firstLineChars="200"/>
        <w:jc w:val="left"/>
        <w:rPr>
          <w:rFonts w:ascii="宋体" w:hAnsi="宋体" w:eastAsia="宋体" w:cs="宋体"/>
          <w:color w:val="FF0000"/>
          <w:sz w:val="24"/>
        </w:rPr>
      </w:pPr>
      <w:r>
        <w:rPr>
          <w:rFonts w:hint="eastAsia" w:ascii="宋体" w:hAnsi="宋体" w:eastAsia="宋体" w:cs="宋体"/>
          <w:color w:val="auto"/>
          <w:sz w:val="24"/>
        </w:rPr>
        <w:t>2017年</w:t>
      </w:r>
      <w:r>
        <w:rPr>
          <w:rFonts w:hint="eastAsia" w:ascii="宋体" w:hAnsi="宋体" w:eastAsia="宋体" w:cs="宋体"/>
          <w:color w:val="auto"/>
          <w:sz w:val="24"/>
          <w:lang w:val="en-US" w:eastAsia="zh-CN"/>
        </w:rPr>
        <w:t>07</w:t>
      </w:r>
      <w:r>
        <w:rPr>
          <w:rFonts w:hint="eastAsia" w:ascii="宋体" w:hAnsi="宋体" w:eastAsia="宋体" w:cs="宋体"/>
          <w:color w:val="auto"/>
          <w:sz w:val="24"/>
        </w:rPr>
        <w:t>月，</w:t>
      </w:r>
      <w:r>
        <w:rPr>
          <w:rFonts w:hint="eastAsia" w:ascii="宋体" w:hAnsi="宋体" w:eastAsia="宋体" w:cs="宋体"/>
          <w:color w:val="auto"/>
          <w:sz w:val="24"/>
          <w:lang w:eastAsia="zh-CN"/>
        </w:rPr>
        <w:t>中</w:t>
      </w:r>
      <w:r>
        <w:rPr>
          <w:rFonts w:hint="eastAsia" w:ascii="宋体" w:hAnsi="宋体" w:eastAsia="宋体" w:cs="宋体"/>
          <w:color w:val="auto"/>
          <w:sz w:val="24"/>
          <w:lang w:val="en-US" w:eastAsia="zh-CN"/>
        </w:rPr>
        <w:t>国石化销售有限公司</w:t>
      </w:r>
      <w:r>
        <w:rPr>
          <w:rFonts w:hint="eastAsia" w:ascii="宋体" w:hAnsi="宋体" w:eastAsia="宋体" w:cs="宋体"/>
          <w:sz w:val="24"/>
          <w:lang w:val="en-US" w:eastAsia="zh-CN"/>
        </w:rPr>
        <w:t>山东聊城茌平石油分公司</w:t>
      </w:r>
      <w:r>
        <w:rPr>
          <w:rFonts w:hint="eastAsia" w:ascii="宋体" w:hAnsi="宋体" w:eastAsia="宋体" w:cs="宋体"/>
          <w:color w:val="auto"/>
          <w:sz w:val="24"/>
        </w:rPr>
        <w:t>委托</w:t>
      </w:r>
      <w:r>
        <w:rPr>
          <w:rFonts w:hint="eastAsia" w:ascii="宋体" w:hAnsi="宋体" w:eastAsia="宋体" w:cs="宋体"/>
          <w:color w:val="auto"/>
          <w:sz w:val="24"/>
          <w:lang w:eastAsia="zh-CN"/>
        </w:rPr>
        <w:t>济南博瑞达环保科技有限公司</w:t>
      </w:r>
      <w:r>
        <w:rPr>
          <w:rFonts w:hint="eastAsia" w:ascii="宋体" w:hAnsi="宋体" w:eastAsia="宋体" w:cs="宋体"/>
          <w:color w:val="auto"/>
          <w:sz w:val="24"/>
        </w:rPr>
        <w:t>编制完成了《</w:t>
      </w:r>
      <w:r>
        <w:rPr>
          <w:rFonts w:hint="eastAsia" w:ascii="宋体" w:hAnsi="宋体" w:eastAsia="宋体" w:cs="宋体"/>
          <w:color w:val="auto"/>
          <w:sz w:val="24"/>
          <w:lang w:eastAsia="zh-CN"/>
        </w:rPr>
        <w:t>中</w:t>
      </w:r>
      <w:r>
        <w:rPr>
          <w:rFonts w:hint="eastAsia" w:ascii="宋体" w:hAnsi="宋体" w:eastAsia="宋体" w:cs="宋体"/>
          <w:color w:val="auto"/>
          <w:sz w:val="24"/>
          <w:lang w:val="en-US" w:eastAsia="zh-CN"/>
        </w:rPr>
        <w:t>国石化销售有限公司山东聊城茌平第一加油站建设</w:t>
      </w:r>
      <w:r>
        <w:rPr>
          <w:rFonts w:hint="eastAsia" w:ascii="宋体" w:hAnsi="宋体" w:eastAsia="宋体" w:cs="宋体"/>
          <w:color w:val="auto"/>
          <w:sz w:val="24"/>
        </w:rPr>
        <w:t>项目环境影响报告表》</w:t>
      </w:r>
      <w:r>
        <w:rPr>
          <w:rFonts w:hint="eastAsia" w:ascii="宋体" w:hAnsi="宋体" w:eastAsia="宋体" w:cs="宋体"/>
          <w:color w:val="auto"/>
          <w:sz w:val="24"/>
          <w:lang w:eastAsia="zh-CN"/>
        </w:rPr>
        <w:t>，</w:t>
      </w:r>
      <w:r>
        <w:rPr>
          <w:rFonts w:hint="eastAsia" w:ascii="宋体" w:hAnsi="宋体" w:eastAsia="宋体" w:cs="宋体"/>
          <w:color w:val="auto"/>
          <w:sz w:val="24"/>
        </w:rPr>
        <w:t>2017年</w:t>
      </w:r>
      <w:r>
        <w:rPr>
          <w:rFonts w:hint="eastAsia" w:ascii="宋体" w:hAnsi="宋体" w:eastAsia="宋体" w:cs="宋体"/>
          <w:color w:val="auto"/>
          <w:sz w:val="24"/>
          <w:lang w:val="en-US" w:eastAsia="zh-CN"/>
        </w:rPr>
        <w:t>08</w:t>
      </w:r>
      <w:r>
        <w:rPr>
          <w:rFonts w:hint="eastAsia" w:ascii="宋体" w:hAnsi="宋体" w:eastAsia="宋体" w:cs="宋体"/>
          <w:color w:val="auto"/>
          <w:sz w:val="24"/>
        </w:rPr>
        <w:t>月</w:t>
      </w:r>
      <w:r>
        <w:rPr>
          <w:rFonts w:hint="eastAsia" w:ascii="宋体" w:hAnsi="宋体" w:eastAsia="宋体" w:cs="宋体"/>
          <w:color w:val="auto"/>
          <w:sz w:val="24"/>
          <w:lang w:val="en-US" w:eastAsia="zh-CN"/>
        </w:rPr>
        <w:t>30日</w:t>
      </w:r>
      <w:r>
        <w:rPr>
          <w:rFonts w:hint="eastAsia" w:ascii="宋体" w:hAnsi="宋体" w:eastAsia="宋体" w:cs="宋体"/>
          <w:color w:val="auto"/>
          <w:sz w:val="24"/>
        </w:rPr>
        <w:t>，</w:t>
      </w:r>
      <w:r>
        <w:rPr>
          <w:rFonts w:hint="eastAsia" w:ascii="宋体" w:hAnsi="宋体" w:eastAsia="宋体" w:cs="宋体"/>
          <w:color w:val="auto"/>
          <w:sz w:val="24"/>
          <w:lang w:eastAsia="zh-CN"/>
        </w:rPr>
        <w:t>茌平</w:t>
      </w:r>
      <w:r>
        <w:rPr>
          <w:rFonts w:hint="eastAsia" w:ascii="宋体" w:hAnsi="宋体" w:eastAsia="宋体" w:cs="宋体"/>
          <w:color w:val="auto"/>
          <w:sz w:val="24"/>
        </w:rPr>
        <w:t>县环境保护局以</w:t>
      </w:r>
      <w:r>
        <w:rPr>
          <w:rFonts w:hint="eastAsia" w:ascii="宋体" w:hAnsi="宋体" w:eastAsia="宋体" w:cs="宋体"/>
          <w:color w:val="auto"/>
          <w:sz w:val="24"/>
          <w:lang w:eastAsia="zh-CN"/>
        </w:rPr>
        <w:t>茌环管</w:t>
      </w:r>
      <w:r>
        <w:rPr>
          <w:rFonts w:hint="eastAsia" w:ascii="宋体" w:hAnsi="宋体" w:eastAsia="宋体" w:cs="宋体"/>
          <w:color w:val="auto"/>
          <w:sz w:val="24"/>
        </w:rPr>
        <w:t>【2017】</w:t>
      </w:r>
      <w:r>
        <w:rPr>
          <w:rFonts w:hint="eastAsia" w:ascii="宋体" w:hAnsi="宋体" w:eastAsia="宋体" w:cs="宋体"/>
          <w:color w:val="auto"/>
          <w:sz w:val="24"/>
          <w:lang w:val="en-US" w:eastAsia="zh-CN"/>
        </w:rPr>
        <w:t>230</w:t>
      </w:r>
      <w:r>
        <w:rPr>
          <w:rFonts w:hint="eastAsia" w:ascii="宋体" w:hAnsi="宋体" w:eastAsia="宋体" w:cs="宋体"/>
          <w:color w:val="auto"/>
          <w:sz w:val="24"/>
        </w:rPr>
        <w:t>号文对该项目给予批复。</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受</w:t>
      </w: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国石化销售有限公司山东聊城茌平石油分公司</w:t>
      </w:r>
      <w:r>
        <w:rPr>
          <w:rFonts w:hint="eastAsia" w:ascii="宋体" w:hAnsi="宋体" w:eastAsia="宋体" w:cs="宋体"/>
          <w:sz w:val="24"/>
        </w:rPr>
        <w:t>的委托，聊城市安全生产教育科技中心承担此项目的竣工环境保护验收监测工作。接受委托后，聊城市安全生产教育科技中心于</w:t>
      </w:r>
      <w:r>
        <w:rPr>
          <w:rFonts w:hint="eastAsia" w:ascii="宋体" w:hAnsi="宋体" w:eastAsia="宋体" w:cs="宋体"/>
          <w:color w:val="auto"/>
          <w:sz w:val="24"/>
        </w:rPr>
        <w:t>2018年0</w:t>
      </w:r>
      <w:r>
        <w:rPr>
          <w:rFonts w:hint="eastAsia" w:ascii="宋体" w:hAnsi="宋体" w:eastAsia="宋体" w:cs="宋体"/>
          <w:color w:val="auto"/>
          <w:sz w:val="24"/>
          <w:lang w:val="en-US" w:eastAsia="zh-CN"/>
        </w:rPr>
        <w:t>8</w:t>
      </w:r>
      <w:r>
        <w:rPr>
          <w:rFonts w:hint="eastAsia" w:ascii="宋体" w:hAnsi="宋体" w:eastAsia="宋体" w:cs="宋体"/>
          <w:color w:val="auto"/>
          <w:sz w:val="24"/>
        </w:rPr>
        <w:t>月</w:t>
      </w:r>
      <w:r>
        <w:rPr>
          <w:rFonts w:hint="eastAsia" w:ascii="宋体" w:hAnsi="宋体" w:eastAsia="宋体" w:cs="宋体"/>
          <w:color w:val="auto"/>
          <w:sz w:val="24"/>
          <w:lang w:val="en-US" w:eastAsia="zh-CN"/>
        </w:rPr>
        <w:t>20</w:t>
      </w:r>
      <w:r>
        <w:rPr>
          <w:rFonts w:hint="eastAsia" w:ascii="宋体" w:hAnsi="宋体" w:eastAsia="宋体" w:cs="宋体"/>
          <w:color w:val="auto"/>
          <w:sz w:val="24"/>
        </w:rPr>
        <w:t>日安排专业技术人员对项目区域进行了现场勘查和资料收集，编制了验收监测实施方案，并于2018年0</w:t>
      </w:r>
      <w:r>
        <w:rPr>
          <w:rFonts w:hint="eastAsia" w:ascii="宋体" w:hAnsi="宋体" w:eastAsia="宋体" w:cs="宋体"/>
          <w:color w:val="auto"/>
          <w:sz w:val="24"/>
          <w:lang w:val="en-US" w:eastAsia="zh-CN"/>
        </w:rPr>
        <w:t>8</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日～0</w:t>
      </w:r>
      <w:r>
        <w:rPr>
          <w:rFonts w:hint="eastAsia" w:ascii="宋体" w:hAnsi="宋体" w:eastAsia="宋体" w:cs="宋体"/>
          <w:color w:val="auto"/>
          <w:sz w:val="24"/>
          <w:lang w:val="en-US" w:eastAsia="zh-CN"/>
        </w:rPr>
        <w:t>8</w:t>
      </w:r>
      <w:r>
        <w:rPr>
          <w:rFonts w:hint="eastAsia" w:ascii="宋体" w:hAnsi="宋体" w:eastAsia="宋体" w:cs="宋体"/>
          <w:color w:val="auto"/>
          <w:sz w:val="24"/>
        </w:rPr>
        <w:t>月</w:t>
      </w:r>
      <w:r>
        <w:rPr>
          <w:rFonts w:hint="eastAsia" w:ascii="宋体" w:hAnsi="宋体" w:eastAsia="宋体" w:cs="宋体"/>
          <w:color w:val="auto"/>
          <w:sz w:val="24"/>
          <w:lang w:val="en-US" w:eastAsia="zh-CN"/>
        </w:rPr>
        <w:t>31</w:t>
      </w:r>
      <w:r>
        <w:rPr>
          <w:rFonts w:hint="eastAsia" w:ascii="宋体" w:hAnsi="宋体" w:eastAsia="宋体" w:cs="宋体"/>
          <w:color w:val="auto"/>
          <w:sz w:val="24"/>
        </w:rPr>
        <w:t>日</w:t>
      </w:r>
      <w:r>
        <w:rPr>
          <w:rFonts w:hint="eastAsia" w:ascii="宋体" w:hAnsi="宋体" w:eastAsia="宋体" w:cs="宋体"/>
          <w:sz w:val="24"/>
        </w:rPr>
        <w:t>对项目进行了现场监测及检查，根据现场监测和检查的结果以及实验室检测数据编制了本项目竣工环境保护验收监测报告</w:t>
      </w:r>
      <w:r>
        <w:rPr>
          <w:rFonts w:ascii="宋体" w:hAnsi="宋体" w:eastAsia="宋体" w:cs="宋体"/>
          <w:sz w:val="24"/>
        </w:rPr>
        <w:t>表</w:t>
      </w:r>
      <w:r>
        <w:rPr>
          <w:rFonts w:hint="eastAsia" w:ascii="宋体" w:hAnsi="宋体" w:eastAsia="宋体" w:cs="宋体"/>
          <w:sz w:val="24"/>
        </w:rPr>
        <w:t>。</w:t>
      </w:r>
    </w:p>
    <w:p>
      <w:pPr>
        <w:pStyle w:val="40"/>
        <w:rPr>
          <w:rFonts w:hAnsi="宋体"/>
        </w:rPr>
        <w:sectPr>
          <w:pgSz w:w="11906" w:h="16838"/>
          <w:pgMar w:top="1440" w:right="1797" w:bottom="1440" w:left="1797" w:header="851" w:footer="992" w:gutter="0"/>
          <w:pgNumType w:fmt="decimal" w:start="1"/>
          <w:cols w:space="720" w:num="1"/>
          <w:docGrid w:linePitch="312" w:charSpace="0"/>
        </w:sectPr>
      </w:pPr>
    </w:p>
    <w:p>
      <w:pPr>
        <w:pStyle w:val="40"/>
        <w:rPr>
          <w:rFonts w:hAnsi="宋体"/>
        </w:rPr>
        <w:sectPr>
          <w:pgSz w:w="11906" w:h="16838"/>
          <w:pgMar w:top="1440" w:right="1797" w:bottom="1440" w:left="1797" w:header="851" w:footer="992" w:gutter="0"/>
          <w:pgNumType w:fmt="decimal" w:start="1"/>
          <w:cols w:space="720" w:num="1"/>
          <w:docGrid w:linePitch="312" w:charSpace="0"/>
        </w:sectPr>
      </w:pPr>
    </w:p>
    <w:p>
      <w:pPr>
        <w:pStyle w:val="40"/>
        <w:rPr>
          <w:rFonts w:hAnsi="宋体"/>
        </w:rPr>
      </w:pPr>
    </w:p>
    <w:p>
      <w:pPr>
        <w:kinsoku w:val="0"/>
        <w:overflowPunct w:val="0"/>
        <w:autoSpaceDE w:val="0"/>
        <w:autoSpaceDN w:val="0"/>
        <w:adjustRightInd w:val="0"/>
        <w:spacing w:before="130"/>
        <w:ind w:left="1297" w:right="1338"/>
        <w:jc w:val="center"/>
        <w:rPr>
          <w:rFonts w:ascii="黑体" w:hAnsi="黑体" w:eastAsia="黑体" w:cs="宋体"/>
          <w:bCs/>
          <w:w w:val="95"/>
          <w:kern w:val="0"/>
          <w:sz w:val="44"/>
          <w:szCs w:val="44"/>
        </w:rPr>
      </w:pPr>
      <w:r>
        <w:rPr>
          <w:rFonts w:hint="eastAsia" w:ascii="黑体" w:hAnsi="黑体" w:eastAsia="黑体" w:cs="宋体"/>
          <w:bCs/>
          <w:w w:val="95"/>
          <w:kern w:val="0"/>
          <w:sz w:val="44"/>
          <w:szCs w:val="44"/>
        </w:rPr>
        <w:t>目   录</w:t>
      </w:r>
    </w:p>
    <w:p>
      <w:pPr>
        <w:pStyle w:val="16"/>
        <w:tabs>
          <w:tab w:val="right" w:leader="dot" w:pos="8312"/>
        </w:tabs>
        <w:spacing w:line="720" w:lineRule="auto"/>
        <w:rPr>
          <w:rFonts w:hint="default"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"_Toc10483" </w:instrText>
      </w:r>
      <w:r>
        <w:rPr>
          <w:rFonts w:hint="default" w:ascii="Times New Roman" w:hAnsi="Times New Roman" w:cs="Times New Roman"/>
        </w:rPr>
        <w:fldChar w:fldCharType="separate"/>
      </w:r>
      <w:r>
        <w:rPr>
          <w:rFonts w:hint="default" w:ascii="Times New Roman" w:hAnsi="Times New Roman" w:cs="Times New Roman"/>
          <w:szCs w:val="28"/>
        </w:rPr>
        <w:t>表1 项目简介及验收依据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_Toc10483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8312"/>
        </w:tabs>
        <w:spacing w:line="72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"_Toc9053" </w:instrText>
      </w:r>
      <w:r>
        <w:rPr>
          <w:rFonts w:hint="default" w:ascii="Times New Roman" w:hAnsi="Times New Roman" w:cs="Times New Roman"/>
        </w:rPr>
        <w:fldChar w:fldCharType="separate"/>
      </w:r>
      <w:r>
        <w:rPr>
          <w:rFonts w:hint="default" w:ascii="Times New Roman" w:hAnsi="Times New Roman" w:cs="Times New Roman"/>
          <w:szCs w:val="28"/>
        </w:rPr>
        <w:t>表2 项目概况</w:t>
      </w:r>
      <w:r>
        <w:rPr>
          <w:rFonts w:hint="default" w:ascii="Times New Roman" w:hAnsi="Times New Roman" w:cs="Times New Roman"/>
        </w:rPr>
        <w:tab/>
      </w:r>
      <w:r>
        <w:rPr>
          <w:rFonts w:hint="default" w:ascii="Times New Roman" w:hAnsi="Times New Roman" w:cs="Times New Roman"/>
        </w:rPr>
        <w:t>2</w:t>
      </w:r>
      <w:r>
        <w:rPr>
          <w:rFonts w:hint="default" w:ascii="Times New Roman" w:hAnsi="Times New Roman" w:cs="Times New Roman"/>
        </w:rPr>
        <w:fldChar w:fldCharType="end"/>
      </w:r>
    </w:p>
    <w:p>
      <w:pPr>
        <w:pStyle w:val="16"/>
        <w:tabs>
          <w:tab w:val="right" w:leader="dot" w:pos="8312"/>
        </w:tabs>
        <w:spacing w:line="72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"_Toc8767" </w:instrText>
      </w:r>
      <w:r>
        <w:rPr>
          <w:rFonts w:hint="default" w:ascii="Times New Roman" w:hAnsi="Times New Roman" w:cs="Times New Roman"/>
        </w:rPr>
        <w:fldChar w:fldCharType="separate"/>
      </w:r>
      <w:r>
        <w:rPr>
          <w:rFonts w:hint="default" w:ascii="Times New Roman" w:hAnsi="Times New Roman" w:cs="Times New Roman"/>
          <w:szCs w:val="28"/>
        </w:rPr>
        <w:t>表3 主要污染源、污染物和处理情况</w:t>
      </w:r>
      <w:r>
        <w:rPr>
          <w:rFonts w:hint="default" w:ascii="Times New Roman" w:hAnsi="Times New Roman" w:cs="Times New Roman"/>
        </w:rPr>
        <w:tab/>
      </w:r>
      <w:r>
        <w:rPr>
          <w:rFonts w:hint="default" w:ascii="Times New Roman" w:hAnsi="Times New Roman" w:cs="Times New Roman"/>
        </w:rPr>
        <w:t>6</w:t>
      </w:r>
      <w:r>
        <w:rPr>
          <w:rFonts w:hint="default" w:ascii="Times New Roman" w:hAnsi="Times New Roman" w:cs="Times New Roman"/>
        </w:rPr>
        <w:fldChar w:fldCharType="end"/>
      </w:r>
    </w:p>
    <w:p>
      <w:pPr>
        <w:pStyle w:val="16"/>
        <w:tabs>
          <w:tab w:val="right" w:leader="dot" w:pos="8312"/>
        </w:tabs>
        <w:spacing w:line="72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"_Toc26025" </w:instrText>
      </w:r>
      <w:r>
        <w:rPr>
          <w:rFonts w:hint="default" w:ascii="Times New Roman" w:hAnsi="Times New Roman" w:cs="Times New Roman"/>
        </w:rPr>
        <w:fldChar w:fldCharType="separate"/>
      </w:r>
      <w:r>
        <w:rPr>
          <w:rFonts w:hint="default" w:ascii="Times New Roman" w:hAnsi="Times New Roman" w:cs="Times New Roman"/>
          <w:szCs w:val="28"/>
        </w:rPr>
        <w:t>表4 监测工况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_Toc26025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8312"/>
        </w:tabs>
        <w:spacing w:line="72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"_Toc31721" </w:instrText>
      </w:r>
      <w:r>
        <w:rPr>
          <w:rFonts w:hint="default" w:ascii="Times New Roman" w:hAnsi="Times New Roman" w:cs="Times New Roman"/>
        </w:rPr>
        <w:fldChar w:fldCharType="separate"/>
      </w:r>
      <w:r>
        <w:rPr>
          <w:rFonts w:hint="default" w:ascii="Times New Roman" w:hAnsi="Times New Roman" w:cs="Times New Roman"/>
          <w:szCs w:val="28"/>
        </w:rPr>
        <w:t>表5 废气监测内容及结果分析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_Toc31721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8312"/>
        </w:tabs>
        <w:spacing w:line="72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"_Toc167" </w:instrText>
      </w:r>
      <w:r>
        <w:rPr>
          <w:rFonts w:hint="default" w:ascii="Times New Roman" w:hAnsi="Times New Roman" w:cs="Times New Roman"/>
        </w:rPr>
        <w:fldChar w:fldCharType="separate"/>
      </w:r>
      <w:r>
        <w:rPr>
          <w:rFonts w:hint="default" w:ascii="Times New Roman" w:hAnsi="Times New Roman" w:cs="Times New Roman"/>
          <w:szCs w:val="28"/>
        </w:rPr>
        <w:t>表</w:t>
      </w:r>
      <w:r>
        <w:rPr>
          <w:rFonts w:hint="default" w:ascii="Times New Roman" w:hAnsi="Times New Roman" w:cs="Times New Roman"/>
          <w:szCs w:val="28"/>
          <w:lang w:val="en-US" w:eastAsia="zh-CN"/>
        </w:rPr>
        <w:t>6</w:t>
      </w:r>
      <w:r>
        <w:rPr>
          <w:rFonts w:hint="default" w:ascii="Times New Roman" w:hAnsi="Times New Roman" w:cs="Times New Roman"/>
          <w:szCs w:val="28"/>
        </w:rPr>
        <w:t xml:space="preserve"> 噪声监测内容及结果分析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 </w:instrText>
      </w:r>
      <w:r>
        <w:rPr>
          <w:rFonts w:hint="default" w:ascii="Times New Roman" w:hAnsi="Times New Roman" w:cs="Times New Roman"/>
        </w:rPr>
        <w:fldChar w:fldCharType="separate"/>
      </w:r>
      <w:r>
        <w:rPr>
          <w:rFonts w:hint="default" w:ascii="Times New Roman" w:hAnsi="Times New Roman" w:cs="Times New Roman"/>
        </w:rPr>
        <w:t>1</w:t>
      </w:r>
      <w:r>
        <w:rPr>
          <w:rFonts w:hint="eastAsia" w:ascii="Times New Roman" w:hAnsi="Times New Roman" w:cs="Times New Roman"/>
          <w:lang w:val="en-US" w:eastAsia="zh-C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8312"/>
        </w:tabs>
        <w:spacing w:line="720" w:lineRule="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"_Toc15975" </w:instrText>
      </w:r>
      <w:r>
        <w:rPr>
          <w:rFonts w:hint="default" w:ascii="Times New Roman" w:hAnsi="Times New Roman" w:cs="Times New Roman"/>
        </w:rPr>
        <w:fldChar w:fldCharType="separate"/>
      </w:r>
      <w:r>
        <w:rPr>
          <w:rFonts w:hint="default" w:ascii="Times New Roman" w:hAnsi="Times New Roman" w:cs="Times New Roman"/>
          <w:szCs w:val="28"/>
        </w:rPr>
        <w:t>表</w:t>
      </w:r>
      <w:r>
        <w:rPr>
          <w:rFonts w:hint="default" w:ascii="Times New Roman" w:hAnsi="Times New Roman" w:cs="Times New Roman"/>
          <w:szCs w:val="28"/>
          <w:lang w:val="en-US" w:eastAsia="zh-CN"/>
        </w:rPr>
        <w:t>7</w:t>
      </w:r>
      <w:r>
        <w:rPr>
          <w:rFonts w:hint="default" w:ascii="Times New Roman" w:hAnsi="Times New Roman" w:cs="Times New Roman"/>
          <w:szCs w:val="28"/>
        </w:rPr>
        <w:t xml:space="preserve"> 环境管理调查结果</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rPr>
        <w:fldChar w:fldCharType="end"/>
      </w:r>
      <w:r>
        <w:rPr>
          <w:rFonts w:hint="eastAsia" w:ascii="Times New Roman" w:hAnsi="Times New Roman" w:cs="Times New Roman"/>
          <w:lang w:val="en-US" w:eastAsia="zh-CN"/>
        </w:rPr>
        <w:t>9</w:t>
      </w:r>
    </w:p>
    <w:p>
      <w:pPr>
        <w:pStyle w:val="16"/>
        <w:tabs>
          <w:tab w:val="right" w:leader="dot" w:pos="8312"/>
        </w:tabs>
        <w:spacing w:line="72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"_Toc3372" </w:instrText>
      </w:r>
      <w:r>
        <w:rPr>
          <w:rFonts w:hint="default" w:ascii="Times New Roman" w:hAnsi="Times New Roman" w:cs="Times New Roman"/>
        </w:rPr>
        <w:fldChar w:fldCharType="separate"/>
      </w:r>
      <w:r>
        <w:rPr>
          <w:rFonts w:hint="default" w:ascii="Times New Roman" w:hAnsi="Times New Roman" w:cs="Times New Roman"/>
          <w:szCs w:val="28"/>
        </w:rPr>
        <w:t>表</w:t>
      </w:r>
      <w:r>
        <w:rPr>
          <w:rFonts w:hint="default" w:ascii="Times New Roman" w:hAnsi="Times New Roman" w:cs="Times New Roman"/>
          <w:szCs w:val="28"/>
          <w:lang w:val="en-US" w:eastAsia="zh-CN"/>
        </w:rPr>
        <w:t>8</w:t>
      </w:r>
      <w:r>
        <w:rPr>
          <w:rFonts w:hint="default" w:ascii="Times New Roman" w:hAnsi="Times New Roman" w:cs="Times New Roman"/>
          <w:szCs w:val="28"/>
        </w:rPr>
        <w:t xml:space="preserve"> 环评审批意见及落实情况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_Toc3372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ascii="Times New Roman" w:hAnsi="Times New Roman" w:cs="Times New Roman"/>
          <w:lang w:val="en-US" w:eastAsia="zh-CN"/>
        </w:rPr>
        <w:t>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6"/>
        <w:tabs>
          <w:tab w:val="right" w:leader="dot" w:pos="8312"/>
        </w:tabs>
        <w:spacing w:line="720" w:lineRule="auto"/>
      </w:pPr>
      <w:r>
        <w:rPr>
          <w:rFonts w:hint="default" w:ascii="Times New Roman" w:hAnsi="Times New Roman" w:cs="Times New Roman"/>
        </w:rPr>
        <w:fldChar w:fldCharType="begin"/>
      </w:r>
      <w:r>
        <w:rPr>
          <w:rFonts w:hint="default" w:ascii="Times New Roman" w:hAnsi="Times New Roman" w:cs="Times New Roman"/>
        </w:rPr>
        <w:instrText xml:space="preserve"> HYPERLINK \l "_Toc2365" </w:instrText>
      </w:r>
      <w:r>
        <w:rPr>
          <w:rFonts w:hint="default" w:ascii="Times New Roman" w:hAnsi="Times New Roman" w:cs="Times New Roman"/>
        </w:rPr>
        <w:fldChar w:fldCharType="separate"/>
      </w:r>
      <w:r>
        <w:rPr>
          <w:rFonts w:hint="default" w:ascii="Times New Roman" w:hAnsi="Times New Roman" w:cs="Times New Roman"/>
          <w:szCs w:val="28"/>
        </w:rPr>
        <w:t>表</w:t>
      </w:r>
      <w:r>
        <w:rPr>
          <w:rFonts w:hint="default" w:ascii="Times New Roman" w:hAnsi="Times New Roman" w:cs="Times New Roman"/>
          <w:szCs w:val="28"/>
          <w:lang w:val="en-US" w:eastAsia="zh-CN"/>
        </w:rPr>
        <w:t>9</w:t>
      </w:r>
      <w:r>
        <w:rPr>
          <w:rFonts w:hint="default" w:ascii="Times New Roman" w:hAnsi="Times New Roman" w:cs="Times New Roman"/>
          <w:szCs w:val="28"/>
        </w:rPr>
        <w:t xml:space="preserve"> 验收监测结论和建议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_Toc2365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ascii="Times New Roman" w:hAnsi="Times New Roman" w:cs="Times New Roman"/>
          <w:lang w:val="en-US" w:eastAsia="zh-CN"/>
        </w:rPr>
        <w:t>2</w:t>
      </w:r>
      <w:r>
        <w:rPr>
          <w:rFonts w:hint="default" w:ascii="Times New Roman" w:hAnsi="Times New Roman" w:cs="Times New Roman"/>
        </w:rPr>
        <w:fldChar w:fldCharType="end"/>
      </w:r>
      <w:r>
        <w:rPr>
          <w:rFonts w:hint="default" w:ascii="Times New Roman" w:hAnsi="Times New Roman" w:cs="Times New Roman"/>
        </w:rPr>
        <w:fldChar w:fldCharType="end"/>
      </w:r>
    </w:p>
    <w:p>
      <w:pPr>
        <w:kinsoku w:val="0"/>
        <w:overflowPunct w:val="0"/>
        <w:autoSpaceDE w:val="0"/>
        <w:autoSpaceDN w:val="0"/>
        <w:adjustRightInd w:val="0"/>
        <w:spacing w:line="720" w:lineRule="auto"/>
        <w:ind w:right="1338"/>
        <w:jc w:val="left"/>
        <w:rPr>
          <w:rFonts w:ascii="Times New Roman" w:hAnsi="Times New Roman" w:eastAsia="宋体" w:cs="Times New Roman"/>
          <w:b/>
          <w:kern w:val="0"/>
          <w:sz w:val="24"/>
          <w:szCs w:val="24"/>
        </w:rPr>
      </w:pPr>
      <w:r>
        <w:rPr>
          <w:rFonts w:ascii="Times New Roman" w:hAnsi="Times New Roman" w:cs="Times New Roman"/>
          <w:szCs w:val="24"/>
        </w:rPr>
        <w:fldChar w:fldCharType="end"/>
      </w:r>
    </w:p>
    <w:p>
      <w:pPr>
        <w:spacing w:line="400" w:lineRule="exact"/>
        <w:ind w:firstLine="720" w:firstLineChars="300"/>
        <w:rPr>
          <w:rFonts w:ascii="Times New Roman" w:hAnsi="Times New Roman" w:eastAsia="宋体" w:cs="Times New Roman"/>
          <w:color w:val="000000"/>
          <w:sz w:val="24"/>
          <w:szCs w:val="24"/>
        </w:rPr>
      </w:pPr>
    </w:p>
    <w:p>
      <w:pPr>
        <w:spacing w:line="360" w:lineRule="auto"/>
        <w:rPr>
          <w:rFonts w:ascii="Times New Roman" w:hAnsi="Times New Roman" w:eastAsia="宋体" w:cs="Times New Roman"/>
          <w:color w:val="000000"/>
          <w:sz w:val="24"/>
          <w:szCs w:val="24"/>
        </w:rPr>
        <w:sectPr>
          <w:pgSz w:w="11906" w:h="16838"/>
          <w:pgMar w:top="1440" w:right="1797" w:bottom="1440" w:left="1797" w:header="851" w:footer="992" w:gutter="0"/>
          <w:pgNumType w:fmt="decimal" w:start="1"/>
          <w:cols w:space="720" w:num="1"/>
          <w:docGrid w:linePitch="312" w:charSpace="0"/>
        </w:sectPr>
      </w:pPr>
    </w:p>
    <w:p>
      <w:pPr>
        <w:pStyle w:val="3"/>
        <w:spacing w:before="0"/>
        <w:ind w:left="0"/>
        <w:rPr>
          <w:rFonts w:hint="eastAsia" w:ascii="宋体" w:hAnsi="宋体" w:eastAsia="宋体" w:cs="宋体"/>
          <w:kern w:val="2"/>
          <w:sz w:val="28"/>
          <w:szCs w:val="28"/>
        </w:rPr>
        <w:sectPr>
          <w:footerReference r:id="rId6" w:type="default"/>
          <w:pgSz w:w="11906" w:h="16838"/>
          <w:pgMar w:top="1440" w:right="1797" w:bottom="1440" w:left="1797" w:header="851" w:footer="992" w:gutter="0"/>
          <w:pgNumType w:fmt="decimal" w:start="1"/>
          <w:cols w:space="720" w:num="1"/>
          <w:docGrid w:linePitch="312" w:charSpace="0"/>
        </w:sectPr>
      </w:pPr>
      <w:bookmarkStart w:id="0" w:name="_Toc10483"/>
    </w:p>
    <w:p>
      <w:pPr>
        <w:pStyle w:val="3"/>
        <w:spacing w:before="0"/>
        <w:ind w:left="0"/>
        <w:rPr>
          <w:rFonts w:hint="eastAsia" w:ascii="宋体" w:hAnsi="宋体" w:eastAsia="宋体" w:cs="宋体"/>
          <w:kern w:val="2"/>
          <w:sz w:val="28"/>
          <w:szCs w:val="28"/>
        </w:rPr>
      </w:pPr>
      <w:r>
        <w:rPr>
          <w:rFonts w:hint="eastAsia" w:ascii="宋体" w:hAnsi="宋体" w:eastAsia="宋体" w:cs="宋体"/>
          <w:kern w:val="2"/>
          <w:sz w:val="28"/>
          <w:szCs w:val="28"/>
        </w:rPr>
        <w:t>表1 项目简介及验收依据</w:t>
      </w:r>
      <w:bookmarkEnd w:id="0"/>
    </w:p>
    <w:tbl>
      <w:tblPr>
        <w:tblStyle w:val="22"/>
        <w:tblW w:w="92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2190"/>
        <w:gridCol w:w="1905"/>
        <w:gridCol w:w="735"/>
        <w:gridCol w:w="160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建设项目名称</w:t>
            </w:r>
          </w:p>
        </w:tc>
        <w:tc>
          <w:tcPr>
            <w:tcW w:w="7385" w:type="dxa"/>
            <w:gridSpan w:val="5"/>
            <w:vAlign w:val="center"/>
          </w:tcPr>
          <w:p>
            <w:pPr>
              <w:ind w:left="118" w:hanging="117" w:hangingChars="49"/>
              <w:jc w:val="center"/>
              <w:rPr>
                <w:rFonts w:ascii="Times New Roman" w:hAnsi="Times New Roman" w:eastAsia="宋体" w:cs="Times New Roman"/>
                <w:sz w:val="24"/>
                <w:szCs w:val="24"/>
              </w:rPr>
            </w:pP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国石化销售有限公司山东聊城茌平第一加油站建设</w:t>
            </w:r>
            <w:r>
              <w:rPr>
                <w:rFonts w:ascii="Times New Roman" w:hAnsi="Times New Roman" w:eastAsia="宋体" w:cs="Times New Roman"/>
                <w:sz w:val="24"/>
                <w:szCs w:val="24"/>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建设单位名称</w:t>
            </w:r>
          </w:p>
        </w:tc>
        <w:tc>
          <w:tcPr>
            <w:tcW w:w="7385" w:type="dxa"/>
            <w:gridSpan w:val="5"/>
            <w:vAlign w:val="center"/>
          </w:tcPr>
          <w:p>
            <w:pPr>
              <w:jc w:val="center"/>
              <w:rPr>
                <w:rFonts w:ascii="Times New Roman" w:hAnsi="Times New Roman" w:eastAsia="宋体" w:cs="Times New Roman"/>
                <w:sz w:val="24"/>
                <w:szCs w:val="24"/>
              </w:rPr>
            </w:pP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国石化销售有限公司山东聊城茌平石油分公司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建设单位地址</w:t>
            </w:r>
          </w:p>
        </w:tc>
        <w:tc>
          <w:tcPr>
            <w:tcW w:w="7385" w:type="dxa"/>
            <w:gridSpan w:val="5"/>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山东聊城茌平县葛庄村南70米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建设项目性质</w:t>
            </w:r>
          </w:p>
        </w:tc>
        <w:tc>
          <w:tcPr>
            <w:tcW w:w="7385" w:type="dxa"/>
            <w:gridSpan w:val="5"/>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环评报告表</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审批部门</w:t>
            </w:r>
          </w:p>
        </w:tc>
        <w:tc>
          <w:tcPr>
            <w:tcW w:w="2190" w:type="dxa"/>
            <w:vAlign w:val="center"/>
          </w:tcPr>
          <w:p>
            <w:pPr>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茌平</w:t>
            </w:r>
            <w:r>
              <w:rPr>
                <w:rFonts w:ascii="Times New Roman" w:hAnsi="Times New Roman" w:eastAsia="宋体" w:cs="Times New Roman"/>
                <w:color w:val="auto"/>
                <w:sz w:val="24"/>
                <w:szCs w:val="24"/>
              </w:rPr>
              <w:t>县环境保护局</w:t>
            </w:r>
          </w:p>
        </w:tc>
        <w:tc>
          <w:tcPr>
            <w:tcW w:w="1905" w:type="dxa"/>
            <w:vAlign w:val="center"/>
          </w:tcPr>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环评报告表</w:t>
            </w:r>
          </w:p>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编制单位</w:t>
            </w:r>
          </w:p>
        </w:tc>
        <w:tc>
          <w:tcPr>
            <w:tcW w:w="3290" w:type="dxa"/>
            <w:gridSpan w:val="3"/>
            <w:vAlign w:val="center"/>
          </w:tcPr>
          <w:p>
            <w:pPr>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济南博瑞达</w:t>
            </w:r>
          </w:p>
          <w:p>
            <w:pPr>
              <w:jc w:val="center"/>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auto"/>
                <w:sz w:val="24"/>
                <w:szCs w:val="24"/>
                <w:lang w:eastAsia="zh-CN"/>
              </w:rPr>
              <w:t>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环评时间</w:t>
            </w:r>
          </w:p>
        </w:tc>
        <w:tc>
          <w:tcPr>
            <w:tcW w:w="7385" w:type="dxa"/>
            <w:gridSpan w:val="5"/>
            <w:vAlign w:val="center"/>
          </w:tcPr>
          <w:p>
            <w:pPr>
              <w:jc w:val="center"/>
              <w:rPr>
                <w:rFonts w:ascii="Times New Roman" w:hAnsi="Times New Roman" w:eastAsia="宋体" w:cs="Times New Roman"/>
                <w:color w:val="FF0000"/>
                <w:sz w:val="24"/>
                <w:szCs w:val="24"/>
              </w:rPr>
            </w:pPr>
            <w:r>
              <w:rPr>
                <w:rFonts w:ascii="Times New Roman" w:hAnsi="Times New Roman" w:eastAsia="宋体" w:cs="Times New Roman"/>
                <w:color w:val="auto"/>
                <w:sz w:val="24"/>
                <w:szCs w:val="24"/>
              </w:rPr>
              <w:t>2017年</w:t>
            </w:r>
            <w:r>
              <w:rPr>
                <w:rFonts w:hint="eastAsia" w:ascii="Times New Roman" w:hAnsi="Times New Roman" w:eastAsia="宋体" w:cs="Times New Roman"/>
                <w:color w:val="auto"/>
                <w:sz w:val="24"/>
                <w:szCs w:val="24"/>
                <w:lang w:val="en-US" w:eastAsia="zh-CN"/>
              </w:rPr>
              <w:t>07</w:t>
            </w:r>
            <w:r>
              <w:rPr>
                <w:rFonts w:ascii="Times New Roman" w:hAnsi="Times New Roman" w:eastAsia="宋体"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851" w:type="dxa"/>
            <w:vAlign w:val="center"/>
          </w:tcPr>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投入试生产</w:t>
            </w:r>
          </w:p>
          <w:p>
            <w:pPr>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时间</w:t>
            </w:r>
          </w:p>
        </w:tc>
        <w:tc>
          <w:tcPr>
            <w:tcW w:w="2190" w:type="dxa"/>
            <w:vAlign w:val="center"/>
          </w:tcPr>
          <w:p>
            <w:pPr>
              <w:jc w:val="center"/>
              <w:rPr>
                <w:rFonts w:hint="eastAsia"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w:t>
            </w:r>
          </w:p>
        </w:tc>
        <w:tc>
          <w:tcPr>
            <w:tcW w:w="1905" w:type="dxa"/>
            <w:vAlign w:val="center"/>
          </w:tcPr>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现场检测时间</w:t>
            </w:r>
          </w:p>
        </w:tc>
        <w:tc>
          <w:tcPr>
            <w:tcW w:w="3290" w:type="dxa"/>
            <w:gridSpan w:val="3"/>
            <w:vAlign w:val="center"/>
          </w:tcPr>
          <w:p>
            <w:pPr>
              <w:spacing w:line="312" w:lineRule="auto"/>
              <w:jc w:val="center"/>
              <w:rPr>
                <w:rFonts w:hint="eastAsia" w:ascii="Times New Roman" w:hAnsi="Times New Roman" w:eastAsia="宋体" w:cs="Times New Roman"/>
                <w:color w:val="auto"/>
                <w:sz w:val="24"/>
                <w:szCs w:val="24"/>
                <w:highlight w:val="yellow"/>
                <w:lang w:val="en-US" w:eastAsia="zh-CN"/>
              </w:rPr>
            </w:pPr>
            <w:r>
              <w:rPr>
                <w:rFonts w:ascii="Times New Roman" w:hAnsi="Times New Roman" w:eastAsia="宋体" w:cs="Times New Roman"/>
                <w:color w:val="auto"/>
                <w:sz w:val="24"/>
                <w:szCs w:val="24"/>
              </w:rPr>
              <w:t>2018</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30</w:t>
            </w:r>
            <w:r>
              <w:rPr>
                <w:rFonts w:ascii="Times New Roman" w:hAnsi="Times New Roman" w:eastAsia="宋体" w:cs="Times New Roman"/>
                <w:color w:val="auto"/>
                <w:sz w:val="24"/>
              </w:rPr>
              <w:t>~</w:t>
            </w:r>
            <w:r>
              <w:rPr>
                <w:rFonts w:ascii="Times New Roman" w:hAnsi="Times New Roman" w:eastAsia="宋体" w:cs="Times New Roman"/>
                <w:color w:val="auto"/>
                <w:sz w:val="24"/>
                <w:szCs w:val="24"/>
              </w:rPr>
              <w:t>2018</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占地面积</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（平方米）</w:t>
            </w:r>
          </w:p>
        </w:tc>
        <w:tc>
          <w:tcPr>
            <w:tcW w:w="2190" w:type="dxa"/>
            <w:vAlign w:val="center"/>
          </w:tcPr>
          <w:p>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1972</w:t>
            </w:r>
          </w:p>
        </w:tc>
        <w:tc>
          <w:tcPr>
            <w:tcW w:w="1905" w:type="dxa"/>
            <w:vAlign w:val="center"/>
          </w:tcPr>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绿化面积</w:t>
            </w:r>
          </w:p>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（平方米）</w:t>
            </w:r>
          </w:p>
        </w:tc>
        <w:tc>
          <w:tcPr>
            <w:tcW w:w="3290" w:type="dxa"/>
            <w:gridSpan w:val="3"/>
            <w:vAlign w:val="center"/>
          </w:tcPr>
          <w:p>
            <w:pPr>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851" w:type="dxa"/>
            <w:vAlign w:val="center"/>
          </w:tcPr>
          <w:p>
            <w:pPr>
              <w:rPr>
                <w:rFonts w:ascii="Times New Roman" w:hAnsi="Times New Roman" w:eastAsia="宋体" w:cs="Times New Roman"/>
                <w:sz w:val="24"/>
                <w:szCs w:val="24"/>
              </w:rPr>
            </w:pPr>
            <w:r>
              <w:rPr>
                <w:rFonts w:ascii="Times New Roman" w:hAnsi="Times New Roman" w:eastAsia="宋体" w:cs="Times New Roman"/>
                <w:sz w:val="24"/>
                <w:szCs w:val="24"/>
              </w:rPr>
              <w:t>总投资（万元）</w:t>
            </w:r>
          </w:p>
        </w:tc>
        <w:tc>
          <w:tcPr>
            <w:tcW w:w="2190" w:type="dxa"/>
            <w:vAlign w:val="center"/>
          </w:tcPr>
          <w:p>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400</w:t>
            </w:r>
          </w:p>
        </w:tc>
        <w:tc>
          <w:tcPr>
            <w:tcW w:w="1905" w:type="dxa"/>
            <w:vAlign w:val="center"/>
          </w:tcPr>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环保投资（万元）</w:t>
            </w:r>
          </w:p>
        </w:tc>
        <w:tc>
          <w:tcPr>
            <w:tcW w:w="735" w:type="dxa"/>
            <w:vAlign w:val="center"/>
          </w:tcPr>
          <w:p>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w:t>
            </w:r>
          </w:p>
        </w:tc>
        <w:tc>
          <w:tcPr>
            <w:tcW w:w="1605" w:type="dxa"/>
            <w:vAlign w:val="center"/>
          </w:tcPr>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w:t>
            </w:r>
          </w:p>
          <w:p>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所占比例(%)</w:t>
            </w:r>
          </w:p>
        </w:tc>
        <w:tc>
          <w:tcPr>
            <w:tcW w:w="950" w:type="dxa"/>
            <w:vAlign w:val="center"/>
          </w:tcPr>
          <w:p>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51"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验收检测依据</w:t>
            </w:r>
          </w:p>
        </w:tc>
        <w:tc>
          <w:tcPr>
            <w:tcW w:w="7385" w:type="dxa"/>
            <w:gridSpan w:val="5"/>
          </w:tcPr>
          <w:p>
            <w:pPr>
              <w:spacing w:line="360" w:lineRule="exact"/>
              <w:jc w:val="left"/>
              <w:rPr>
                <w:rFonts w:ascii="Times New Roman" w:hAnsi="Times New Roman" w:eastAsia="宋体" w:cs="Times New Roman"/>
                <w:sz w:val="24"/>
                <w:szCs w:val="24"/>
              </w:rPr>
            </w:pPr>
            <w:r>
              <w:rPr>
                <w:rFonts w:ascii="Times New Roman" w:hAnsi="Times New Roman" w:eastAsia="宋体" w:cs="Times New Roman"/>
                <w:sz w:val="24"/>
                <w:szCs w:val="24"/>
              </w:rPr>
              <w:t>1、国务院关于修改《建设项目环境保护管理条例》的决定（国令第682号）(2017.08)；</w:t>
            </w:r>
          </w:p>
          <w:p>
            <w:pPr>
              <w:spacing w:line="3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、国家环境保护部《建设项目竣工环境保护验收暂行办法》国环规环评【2017】4号；</w:t>
            </w:r>
          </w:p>
          <w:p>
            <w:pPr>
              <w:spacing w:line="3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color w:val="auto"/>
                <w:sz w:val="24"/>
                <w:lang w:eastAsia="zh-CN"/>
              </w:rPr>
              <w:t>济南博瑞达环保科技有限公司</w:t>
            </w:r>
            <w:r>
              <w:rPr>
                <w:rFonts w:ascii="Times New Roman" w:hAnsi="Times New Roman" w:eastAsia="宋体" w:cs="Times New Roman"/>
                <w:color w:val="auto"/>
                <w:sz w:val="24"/>
                <w:szCs w:val="24"/>
              </w:rPr>
              <w:t>编制的</w:t>
            </w:r>
            <w:r>
              <w:rPr>
                <w:rFonts w:ascii="Times New Roman" w:hAnsi="Times New Roman" w:eastAsia="宋体" w:cs="Times New Roman"/>
                <w:sz w:val="24"/>
                <w:szCs w:val="24"/>
              </w:rPr>
              <w:t>《</w:t>
            </w: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国石化销售有限公司山东聊城茌平第一加油站建设</w:t>
            </w:r>
            <w:r>
              <w:rPr>
                <w:rFonts w:ascii="Times New Roman" w:hAnsi="Times New Roman" w:eastAsia="宋体" w:cs="Times New Roman"/>
                <w:sz w:val="24"/>
                <w:szCs w:val="24"/>
              </w:rPr>
              <w:t>项目环境影响报告表》(2017.0</w:t>
            </w:r>
            <w:r>
              <w:rPr>
                <w:rFonts w:hint="eastAsia" w:ascii="Times New Roman" w:hAnsi="Times New Roman" w:eastAsia="宋体" w:cs="Times New Roman"/>
                <w:sz w:val="24"/>
                <w:szCs w:val="24"/>
                <w:lang w:val="en-US" w:eastAsia="zh-CN"/>
              </w:rPr>
              <w:t>7</w:t>
            </w:r>
            <w:r>
              <w:rPr>
                <w:rFonts w:ascii="Times New Roman" w:hAnsi="Times New Roman" w:eastAsia="宋体" w:cs="Times New Roman"/>
                <w:sz w:val="24"/>
                <w:szCs w:val="24"/>
              </w:rPr>
              <w:t>)；</w:t>
            </w:r>
          </w:p>
          <w:p>
            <w:pPr>
              <w:spacing w:line="3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茌平</w:t>
            </w:r>
            <w:r>
              <w:rPr>
                <w:rFonts w:ascii="Times New Roman" w:hAnsi="Times New Roman" w:eastAsia="宋体" w:cs="Times New Roman"/>
                <w:sz w:val="24"/>
                <w:szCs w:val="24"/>
              </w:rPr>
              <w:t>县环境保护局关于《</w:t>
            </w: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国石化销售有限公司山东聊城茌平第一加油站建设</w:t>
            </w:r>
            <w:r>
              <w:rPr>
                <w:rFonts w:ascii="Times New Roman" w:hAnsi="Times New Roman" w:eastAsia="宋体" w:cs="Times New Roman"/>
                <w:sz w:val="24"/>
                <w:szCs w:val="24"/>
              </w:rPr>
              <w:t>项目环境影响报告表的批复》（2017.</w:t>
            </w:r>
            <w:r>
              <w:rPr>
                <w:rFonts w:hint="eastAsia" w:ascii="Times New Roman" w:hAnsi="Times New Roman" w:eastAsia="宋体" w:cs="Times New Roman"/>
                <w:sz w:val="24"/>
                <w:szCs w:val="24"/>
                <w:lang w:val="en-US" w:eastAsia="zh-CN"/>
              </w:rPr>
              <w:t>08</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30</w:t>
            </w:r>
            <w:r>
              <w:rPr>
                <w:rFonts w:ascii="Times New Roman" w:hAnsi="Times New Roman" w:eastAsia="宋体" w:cs="Times New Roman"/>
                <w:sz w:val="24"/>
                <w:szCs w:val="24"/>
              </w:rPr>
              <w:t>）；</w:t>
            </w:r>
          </w:p>
          <w:p>
            <w:pPr>
              <w:spacing w:line="3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w:t>
            </w: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国石化销售有限公司山东聊城茌平第一加油站建设项目</w:t>
            </w:r>
            <w:r>
              <w:rPr>
                <w:rFonts w:ascii="Times New Roman" w:hAnsi="Times New Roman" w:eastAsia="宋体" w:cs="Times New Roman"/>
                <w:sz w:val="24"/>
                <w:szCs w:val="24"/>
              </w:rPr>
              <w:t>》竣工环境保护验收监测委托函；</w:t>
            </w:r>
          </w:p>
          <w:p>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6</w:t>
            </w:r>
            <w:r>
              <w:rPr>
                <w:rFonts w:ascii="Times New Roman" w:hAnsi="Times New Roman" w:eastAsia="宋体" w:cs="Times New Roman"/>
                <w:sz w:val="24"/>
                <w:szCs w:val="24"/>
              </w:rPr>
              <w:t>、</w:t>
            </w: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w:t>
            </w:r>
            <w:r>
              <w:rPr>
                <w:rFonts w:ascii="Times New Roman" w:hAnsi="Times New Roman" w:eastAsia="宋体" w:cs="Times New Roman"/>
                <w:sz w:val="24"/>
                <w:szCs w:val="24"/>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51" w:type="dxa"/>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验收判定标准</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标号、级别</w:t>
            </w:r>
          </w:p>
        </w:tc>
        <w:tc>
          <w:tcPr>
            <w:tcW w:w="7385" w:type="dxa"/>
            <w:gridSpan w:val="5"/>
            <w:vAlign w:val="center"/>
          </w:tcPr>
          <w:p>
            <w:pPr>
              <w:spacing w:line="360" w:lineRule="exact"/>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1、废气排放执行《大气污染物综合排放标准》（GB16297-1996）表2中无组织排放标准，《加油站大气污染物综合排放标准》（GB20952-2007）中的相关标准；</w:t>
            </w:r>
          </w:p>
          <w:p>
            <w:pPr>
              <w:spacing w:line="360" w:lineRule="exact"/>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2、噪声排放执行《工业企业厂界环境噪声排放标准》 （GB12348-2008）中的</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类标准；</w:t>
            </w:r>
          </w:p>
          <w:p>
            <w:pPr>
              <w:spacing w:line="360" w:lineRule="exact"/>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3、一般固体废弃物执行《一般工业固体废物贮存、处置场污染控制标准》（GB18599-2001）及其修改单管理要求；</w:t>
            </w:r>
          </w:p>
          <w:p>
            <w:pPr>
              <w:spacing w:line="360" w:lineRule="exact"/>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、危险废物执行《危险废物贮存污染控制标准》（GB18597-2001）及修改单标准，危险废物按照《危险废物规范化管理指标体系》的要求处置。</w:t>
            </w:r>
          </w:p>
          <w:p>
            <w:pPr>
              <w:pStyle w:val="2"/>
              <w:rPr>
                <w:rFonts w:ascii="Times New Roman" w:hAnsi="Times New Roman" w:eastAsia="宋体" w:cs="Times New Roman"/>
                <w:sz w:val="24"/>
                <w:szCs w:val="24"/>
              </w:rPr>
            </w:pPr>
          </w:p>
          <w:p>
            <w:pPr>
              <w:pStyle w:val="2"/>
              <w:ind w:left="0" w:leftChars="0" w:firstLine="0" w:firstLineChars="0"/>
              <w:rPr>
                <w:rFonts w:ascii="Times New Roman" w:hAnsi="Times New Roman" w:eastAsia="宋体" w:cs="Times New Roman"/>
                <w:sz w:val="24"/>
                <w:szCs w:val="24"/>
              </w:rPr>
            </w:pPr>
          </w:p>
        </w:tc>
      </w:tr>
    </w:tbl>
    <w:p>
      <w:pPr>
        <w:pStyle w:val="3"/>
        <w:spacing w:before="0"/>
        <w:ind w:left="0"/>
        <w:rPr>
          <w:rFonts w:hAnsi="宋体"/>
          <w:kern w:val="2"/>
          <w:sz w:val="28"/>
          <w:szCs w:val="28"/>
        </w:rPr>
      </w:pPr>
      <w:bookmarkStart w:id="1" w:name="_Toc9053"/>
      <w:r>
        <w:rPr>
          <w:rFonts w:hint="eastAsia" w:hAnsi="宋体"/>
          <w:kern w:val="2"/>
          <w:sz w:val="28"/>
          <w:szCs w:val="28"/>
        </w:rPr>
        <w:t>表2 项目概况</w:t>
      </w:r>
      <w:bookmarkEnd w:id="1"/>
    </w:p>
    <w:tbl>
      <w:tblPr>
        <w:tblStyle w:val="22"/>
        <w:tblW w:w="9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506" w:type="dxa"/>
          </w:tcPr>
          <w:p>
            <w:pPr>
              <w:spacing w:line="500" w:lineRule="exact"/>
              <w:rPr>
                <w:rFonts w:ascii="Times New Roman" w:hAnsi="Times New Roman" w:eastAsia="宋体" w:cs="Times New Roman"/>
                <w:sz w:val="24"/>
                <w:szCs w:val="24"/>
              </w:rPr>
            </w:pPr>
            <w:r>
              <w:rPr>
                <w:rFonts w:ascii="Times New Roman" w:hAnsi="Times New Roman" w:eastAsia="宋体" w:cs="Times New Roman"/>
                <w:sz w:val="24"/>
                <w:szCs w:val="24"/>
              </w:rPr>
              <w:t>2.1项目基本情况</w:t>
            </w:r>
          </w:p>
          <w:p>
            <w:pPr>
              <w:spacing w:line="500" w:lineRule="exact"/>
              <w:ind w:firstLine="480" w:firstLineChars="200"/>
              <w:rPr>
                <w:rFonts w:ascii="Times New Roman" w:hAnsi="Times New Roman" w:eastAsia="宋体" w:cs="Times New Roman"/>
                <w:sz w:val="24"/>
                <w:szCs w:val="24"/>
              </w:rPr>
            </w:pP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w:t>
            </w:r>
            <w:r>
              <w:rPr>
                <w:rFonts w:ascii="Times New Roman" w:hAnsi="Times New Roman" w:eastAsia="宋体" w:cs="Times New Roman"/>
                <w:sz w:val="24"/>
                <w:szCs w:val="24"/>
              </w:rPr>
              <w:t>位于</w:t>
            </w:r>
            <w:r>
              <w:rPr>
                <w:rFonts w:hint="eastAsia" w:ascii="Times New Roman" w:hAnsi="Times New Roman" w:eastAsia="宋体" w:cs="Times New Roman"/>
                <w:sz w:val="24"/>
                <w:szCs w:val="24"/>
                <w:lang w:eastAsia="zh-CN"/>
              </w:rPr>
              <w:t>山东聊城茌平县葛庄村南70米</w:t>
            </w:r>
            <w:r>
              <w:rPr>
                <w:rFonts w:ascii="Times New Roman" w:hAnsi="Times New Roman" w:eastAsia="宋体" w:cs="Times New Roman"/>
                <w:sz w:val="24"/>
                <w:szCs w:val="24"/>
              </w:rPr>
              <w:t>。项目总投资</w:t>
            </w:r>
            <w:r>
              <w:rPr>
                <w:rFonts w:hint="eastAsia" w:ascii="Times New Roman" w:hAnsi="Times New Roman" w:eastAsia="宋体" w:cs="Times New Roman"/>
                <w:sz w:val="24"/>
                <w:szCs w:val="24"/>
                <w:lang w:val="en-US" w:eastAsia="zh-CN"/>
              </w:rPr>
              <w:t>400</w:t>
            </w:r>
            <w:r>
              <w:rPr>
                <w:rFonts w:ascii="Times New Roman" w:hAnsi="Times New Roman" w:eastAsia="宋体" w:cs="Times New Roman"/>
                <w:sz w:val="24"/>
                <w:szCs w:val="24"/>
              </w:rPr>
              <w:t>万元，总占地面积</w:t>
            </w:r>
            <w:r>
              <w:rPr>
                <w:rFonts w:hint="eastAsia" w:ascii="Times New Roman" w:hAnsi="Times New Roman" w:eastAsia="宋体" w:cs="Times New Roman"/>
                <w:sz w:val="24"/>
                <w:szCs w:val="24"/>
                <w:lang w:val="en-US" w:eastAsia="zh-CN"/>
              </w:rPr>
              <w:t>1972</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。本项目建设主要工程为：油罐区、加油罩棚、加油岛、站房等。其中：</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①油罐区：占地面积</w:t>
            </w:r>
            <w:r>
              <w:rPr>
                <w:rFonts w:hint="eastAsia" w:ascii="Times New Roman" w:hAnsi="Times New Roman" w:eastAsia="宋体" w:cs="Times New Roman"/>
                <w:color w:val="auto"/>
                <w:sz w:val="24"/>
                <w:szCs w:val="24"/>
                <w:lang w:val="en-US" w:eastAsia="zh-CN"/>
              </w:rPr>
              <w:t>208</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，火灾危险类别为甲类，耐火等级为二级；</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②加油罩棚：建筑面积</w:t>
            </w:r>
            <w:r>
              <w:rPr>
                <w:rFonts w:hint="eastAsia" w:ascii="Times New Roman" w:hAnsi="Times New Roman" w:eastAsia="宋体" w:cs="Times New Roman"/>
                <w:color w:val="auto"/>
                <w:sz w:val="24"/>
                <w:szCs w:val="24"/>
                <w:lang w:val="en-US" w:eastAsia="zh-CN"/>
              </w:rPr>
              <w:t>816</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，钢结构，罩棚高H=6m；</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③加油岛：1层，</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座，高出停车场地0.1m，宽度1.2m；</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④站房：1层，砖混结构，建筑面积</w:t>
            </w:r>
            <w:r>
              <w:rPr>
                <w:rFonts w:hint="eastAsia" w:ascii="Times New Roman" w:hAnsi="Times New Roman" w:eastAsia="宋体" w:cs="Times New Roman"/>
                <w:color w:val="auto"/>
                <w:sz w:val="24"/>
                <w:szCs w:val="24"/>
                <w:lang w:val="en-US" w:eastAsia="zh-CN"/>
              </w:rPr>
              <w:t>599</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；内设办公室、营业室等；</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根据当地机动车辆和周边加油站的密度情况，确定建筑规模为：共设</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个埋地卧式储罐，其中：容积为30m</w:t>
            </w:r>
            <w:r>
              <w:rPr>
                <w:rFonts w:ascii="Times New Roman" w:hAnsi="Times New Roman" w:eastAsia="宋体" w:cs="Times New Roman"/>
                <w:sz w:val="24"/>
                <w:szCs w:val="24"/>
                <w:vertAlign w:val="superscript"/>
              </w:rPr>
              <w:t xml:space="preserve">3 </w:t>
            </w:r>
            <w:r>
              <w:rPr>
                <w:rFonts w:ascii="Times New Roman" w:hAnsi="Times New Roman" w:eastAsia="宋体" w:cs="Times New Roman"/>
                <w:sz w:val="24"/>
                <w:szCs w:val="24"/>
              </w:rPr>
              <w:t>92#汽油储罐</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个，容积为30m</w:t>
            </w:r>
            <w:r>
              <w:rPr>
                <w:rFonts w:ascii="Times New Roman" w:hAnsi="Times New Roman" w:eastAsia="宋体" w:cs="Times New Roman"/>
                <w:sz w:val="24"/>
                <w:szCs w:val="24"/>
                <w:vertAlign w:val="superscript"/>
              </w:rPr>
              <w:t xml:space="preserve">3 </w:t>
            </w:r>
            <w:r>
              <w:rPr>
                <w:rFonts w:ascii="Times New Roman" w:hAnsi="Times New Roman" w:eastAsia="宋体" w:cs="Times New Roman"/>
                <w:sz w:val="24"/>
                <w:szCs w:val="24"/>
              </w:rPr>
              <w:t>9</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#汽油储罐</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个</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容积为30m</w:t>
            </w:r>
            <w:r>
              <w:rPr>
                <w:rFonts w:ascii="Times New Roman" w:hAnsi="Times New Roman" w:eastAsia="宋体" w:cs="Times New Roman"/>
                <w:sz w:val="24"/>
                <w:szCs w:val="24"/>
                <w:vertAlign w:val="superscript"/>
              </w:rPr>
              <w:t xml:space="preserve">3 </w:t>
            </w:r>
            <w:r>
              <w:rPr>
                <w:rFonts w:ascii="Times New Roman" w:hAnsi="Times New Roman" w:eastAsia="宋体" w:cs="Times New Roman"/>
                <w:sz w:val="24"/>
                <w:szCs w:val="24"/>
              </w:rPr>
              <w:t>9</w:t>
            </w:r>
            <w:r>
              <w:rPr>
                <w:rFonts w:hint="eastAsia" w:ascii="Times New Roman" w:hAnsi="Times New Roman" w:eastAsia="宋体" w:cs="Times New Roman"/>
                <w:sz w:val="24"/>
                <w:szCs w:val="24"/>
                <w:lang w:val="en-US" w:eastAsia="zh-CN"/>
              </w:rPr>
              <w:t>8</w:t>
            </w:r>
            <w:r>
              <w:rPr>
                <w:rFonts w:ascii="Times New Roman" w:hAnsi="Times New Roman" w:eastAsia="宋体" w:cs="Times New Roman"/>
                <w:sz w:val="24"/>
                <w:szCs w:val="24"/>
              </w:rPr>
              <w:t>#汽油储罐</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个</w:t>
            </w:r>
            <w:r>
              <w:rPr>
                <w:rFonts w:hint="eastAsia" w:ascii="Times New Roman" w:hAnsi="Times New Roman" w:eastAsia="宋体" w:cs="Times New Roman"/>
                <w:sz w:val="24"/>
                <w:szCs w:val="24"/>
                <w:lang w:val="en-US" w:eastAsia="zh-CN"/>
              </w:rPr>
              <w:t>,</w:t>
            </w:r>
            <w:r>
              <w:rPr>
                <w:rFonts w:ascii="Times New Roman" w:hAnsi="Times New Roman" w:eastAsia="宋体" w:cs="Times New Roman"/>
                <w:sz w:val="24"/>
                <w:szCs w:val="24"/>
              </w:rPr>
              <w:t>容积为5</w:t>
            </w:r>
            <w:r>
              <w:rPr>
                <w:rFonts w:hint="eastAsia" w:ascii="Times New Roman" w:hAnsi="Times New Roman" w:eastAsia="宋体" w:cs="Times New Roman"/>
                <w:sz w:val="24"/>
                <w:szCs w:val="24"/>
                <w:lang w:val="en-US" w:eastAsia="zh-CN"/>
              </w:rPr>
              <w:t>0</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0</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柴油</w:t>
            </w:r>
            <w:r>
              <w:rPr>
                <w:rFonts w:ascii="Times New Roman" w:hAnsi="Times New Roman" w:eastAsia="宋体" w:cs="Times New Roman"/>
                <w:sz w:val="24"/>
                <w:szCs w:val="24"/>
              </w:rPr>
              <w:t>储罐1个，容积为30m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val="en-US" w:eastAsia="zh-CN"/>
              </w:rPr>
              <w:t>0</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柴油</w:t>
            </w:r>
            <w:r>
              <w:rPr>
                <w:rFonts w:ascii="Times New Roman" w:hAnsi="Times New Roman" w:eastAsia="宋体" w:cs="Times New Roman"/>
                <w:sz w:val="24"/>
                <w:szCs w:val="24"/>
              </w:rPr>
              <w:t>储罐</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个</w:t>
            </w:r>
            <w:r>
              <w:rPr>
                <w:rFonts w:hint="eastAsia" w:ascii="Times New Roman" w:hAnsi="Times New Roman" w:eastAsia="宋体" w:cs="Times New Roman"/>
                <w:sz w:val="24"/>
                <w:szCs w:val="24"/>
                <w:lang w:eastAsia="zh-CN"/>
              </w:rPr>
              <w:t>，折合</w:t>
            </w:r>
            <w:r>
              <w:rPr>
                <w:rFonts w:ascii="Times New Roman" w:hAnsi="Times New Roman" w:eastAsia="宋体" w:cs="Times New Roman"/>
                <w:sz w:val="24"/>
                <w:szCs w:val="24"/>
              </w:rPr>
              <w:t>汽油总容量为</w:t>
            </w:r>
            <w:r>
              <w:rPr>
                <w:rFonts w:hint="eastAsia" w:ascii="Times New Roman" w:hAnsi="Times New Roman" w:eastAsia="宋体" w:cs="Times New Roman"/>
                <w:sz w:val="24"/>
                <w:szCs w:val="24"/>
                <w:lang w:val="en-US" w:eastAsia="zh-CN"/>
              </w:rPr>
              <w:t>130</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。根据《汽车加油加气站设计与施工规范》（GB50156-2012）（2014局部修订版）加油站的等级划分，按同级别加油站规模确定，本项目属于</w:t>
            </w:r>
            <w:r>
              <w:rPr>
                <w:rFonts w:hint="eastAsia" w:ascii="Times New Roman" w:hAnsi="Times New Roman" w:eastAsia="宋体" w:cs="Times New Roman"/>
                <w:sz w:val="24"/>
                <w:szCs w:val="24"/>
                <w:lang w:eastAsia="zh-CN"/>
              </w:rPr>
              <w:t>二</w:t>
            </w:r>
            <w:r>
              <w:rPr>
                <w:rFonts w:ascii="Times New Roman" w:hAnsi="Times New Roman" w:eastAsia="宋体" w:cs="Times New Roman"/>
                <w:sz w:val="24"/>
                <w:szCs w:val="24"/>
              </w:rPr>
              <w:t>级加油站。</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sz w:val="24"/>
                <w:szCs w:val="24"/>
              </w:rPr>
              <w:t>根据《中华人民共和国环境影响评价法》和《建设项目环境保护管理条例》有关规定，</w:t>
            </w:r>
            <w:r>
              <w:rPr>
                <w:rFonts w:hint="eastAsia" w:ascii="Times New Roman" w:hAnsi="Times New Roman" w:eastAsia="宋体" w:cs="Times New Roman"/>
                <w:sz w:val="24"/>
                <w:szCs w:val="24"/>
                <w:lang w:eastAsia="zh-CN"/>
              </w:rPr>
              <w:t>中国石化销售有限公司山东聊城茌平石油分公司</w:t>
            </w:r>
            <w:r>
              <w:rPr>
                <w:rFonts w:ascii="Times New Roman" w:hAnsi="Times New Roman" w:eastAsia="宋体" w:cs="Times New Roman"/>
                <w:sz w:val="24"/>
                <w:szCs w:val="24"/>
              </w:rPr>
              <w:t>委托</w:t>
            </w:r>
            <w:r>
              <w:rPr>
                <w:rFonts w:hint="eastAsia" w:ascii="Times New Roman" w:hAnsi="Times New Roman" w:eastAsia="宋体" w:cs="Times New Roman"/>
                <w:sz w:val="24"/>
                <w:szCs w:val="24"/>
                <w:lang w:eastAsia="zh-CN"/>
              </w:rPr>
              <w:t>济南博瑞达环保科技有限公司</w:t>
            </w:r>
            <w:r>
              <w:rPr>
                <w:rFonts w:ascii="Times New Roman" w:hAnsi="Times New Roman" w:eastAsia="宋体" w:cs="Times New Roman"/>
                <w:sz w:val="24"/>
                <w:szCs w:val="24"/>
              </w:rPr>
              <w:t>编制完成了《</w:t>
            </w:r>
            <w:r>
              <w:rPr>
                <w:rFonts w:hint="eastAsia" w:ascii="Times New Roman" w:hAnsi="Times New Roman" w:eastAsia="宋体" w:cs="Times New Roman"/>
                <w:sz w:val="24"/>
                <w:szCs w:val="24"/>
                <w:lang w:eastAsia="zh-CN"/>
              </w:rPr>
              <w:t>中国石化销售有限公司山东聊城茌平第一加油站</w:t>
            </w:r>
            <w:r>
              <w:rPr>
                <w:rFonts w:ascii="Times New Roman" w:hAnsi="Times New Roman" w:eastAsia="宋体" w:cs="Times New Roman"/>
                <w:sz w:val="24"/>
                <w:szCs w:val="24"/>
              </w:rPr>
              <w:t>环境影响报告表》，</w:t>
            </w:r>
            <w:r>
              <w:rPr>
                <w:rFonts w:ascii="Times New Roman" w:hAnsi="Times New Roman" w:eastAsia="宋体" w:cs="Times New Roman"/>
                <w:color w:val="auto"/>
                <w:sz w:val="24"/>
                <w:szCs w:val="24"/>
              </w:rPr>
              <w:t>2017年</w:t>
            </w:r>
            <w:r>
              <w:rPr>
                <w:rFonts w:hint="eastAsia" w:ascii="Times New Roman" w:hAnsi="Times New Roman" w:eastAsia="宋体" w:cs="Times New Roman"/>
                <w:color w:val="auto"/>
                <w:sz w:val="24"/>
                <w:szCs w:val="24"/>
                <w:lang w:val="en-US" w:eastAsia="zh-CN"/>
              </w:rPr>
              <w:t>08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30日</w:t>
            </w:r>
            <w:r>
              <w:rPr>
                <w:rFonts w:hint="eastAsia" w:ascii="Times New Roman" w:hAnsi="Times New Roman" w:eastAsia="宋体" w:cs="Times New Roman"/>
                <w:color w:val="auto"/>
                <w:sz w:val="24"/>
                <w:szCs w:val="24"/>
                <w:lang w:eastAsia="zh-CN"/>
              </w:rPr>
              <w:t>茌平</w:t>
            </w:r>
            <w:r>
              <w:rPr>
                <w:rFonts w:ascii="Times New Roman" w:hAnsi="Times New Roman" w:eastAsia="宋体" w:cs="Times New Roman"/>
                <w:color w:val="auto"/>
                <w:sz w:val="24"/>
                <w:szCs w:val="24"/>
              </w:rPr>
              <w:t>县环境保护局以</w:t>
            </w:r>
            <w:r>
              <w:rPr>
                <w:rFonts w:hint="eastAsia" w:ascii="Times New Roman" w:hAnsi="Times New Roman" w:eastAsia="宋体" w:cs="Times New Roman"/>
                <w:color w:val="auto"/>
                <w:sz w:val="24"/>
                <w:szCs w:val="24"/>
                <w:lang w:eastAsia="zh-CN"/>
              </w:rPr>
              <w:t>茌环管</w:t>
            </w:r>
            <w:r>
              <w:rPr>
                <w:rFonts w:ascii="Times New Roman" w:hAnsi="Times New Roman" w:eastAsia="宋体" w:cs="Times New Roman"/>
                <w:color w:val="auto"/>
                <w:sz w:val="24"/>
                <w:szCs w:val="24"/>
              </w:rPr>
              <w:t>【2017】</w:t>
            </w:r>
            <w:r>
              <w:rPr>
                <w:rFonts w:hint="eastAsia" w:ascii="Times New Roman" w:hAnsi="Times New Roman" w:eastAsia="宋体" w:cs="Times New Roman"/>
                <w:color w:val="auto"/>
                <w:sz w:val="24"/>
                <w:szCs w:val="24"/>
                <w:lang w:val="en-US" w:eastAsia="zh-CN"/>
              </w:rPr>
              <w:t>230</w:t>
            </w:r>
            <w:r>
              <w:rPr>
                <w:rFonts w:ascii="Times New Roman" w:hAnsi="Times New Roman" w:eastAsia="宋体" w:cs="Times New Roman"/>
                <w:color w:val="auto"/>
                <w:sz w:val="24"/>
                <w:szCs w:val="24"/>
              </w:rPr>
              <w:t>号文对该项目给予批复。</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受</w:t>
            </w:r>
            <w:r>
              <w:rPr>
                <w:rFonts w:hint="eastAsia" w:ascii="Times New Roman" w:hAnsi="Times New Roman" w:eastAsia="宋体" w:cs="Times New Roman"/>
                <w:sz w:val="24"/>
                <w:szCs w:val="24"/>
                <w:lang w:eastAsia="zh-CN"/>
              </w:rPr>
              <w:t>中国石化销售有限公司山东聊城茌平石油分公司</w:t>
            </w:r>
            <w:r>
              <w:rPr>
                <w:rFonts w:ascii="Times New Roman" w:hAnsi="Times New Roman" w:eastAsia="宋体" w:cs="Times New Roman"/>
                <w:sz w:val="24"/>
                <w:szCs w:val="24"/>
              </w:rPr>
              <w:t>的委托</w:t>
            </w:r>
            <w:r>
              <w:rPr>
                <w:rFonts w:ascii="Times New Roman" w:hAnsi="Times New Roman" w:eastAsia="宋体" w:cs="Times New Roman"/>
                <w:color w:val="auto"/>
                <w:sz w:val="24"/>
                <w:szCs w:val="24"/>
              </w:rPr>
              <w:t>，2018年0</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月聊城市安全生产教育科技中心承担了</w:t>
            </w:r>
            <w:r>
              <w:rPr>
                <w:rFonts w:hint="eastAsia" w:ascii="Times New Roman" w:hAnsi="Times New Roman" w:eastAsia="宋体" w:cs="Times New Roman"/>
                <w:color w:val="auto"/>
                <w:sz w:val="24"/>
                <w:szCs w:val="24"/>
                <w:lang w:eastAsia="zh-CN"/>
              </w:rPr>
              <w:t>中国石化销售有限公司山东聊城茌平第一加油站建设项目</w:t>
            </w:r>
            <w:r>
              <w:rPr>
                <w:rFonts w:ascii="Times New Roman" w:hAnsi="Times New Roman" w:eastAsia="宋体" w:cs="Times New Roman"/>
                <w:color w:val="auto"/>
                <w:sz w:val="24"/>
                <w:szCs w:val="24"/>
              </w:rPr>
              <w:t>竣工环保验收监测工作。聊城市安全生产教育科技中心接受委托后组织专业技术人员于2018年0</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日进行了现场勘察、搜集相关资料，制定了验收监测方案。根据方案内容，于2018年0</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30</w:t>
            </w:r>
            <w:r>
              <w:rPr>
                <w:rFonts w:ascii="Times New Roman" w:hAnsi="Times New Roman" w:eastAsia="宋体" w:cs="Times New Roman"/>
                <w:color w:val="auto"/>
                <w:sz w:val="24"/>
                <w:szCs w:val="24"/>
              </w:rPr>
              <w:t>日～0</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31</w:t>
            </w:r>
            <w:r>
              <w:rPr>
                <w:rFonts w:ascii="Times New Roman" w:hAnsi="Times New Roman" w:eastAsia="宋体" w:cs="Times New Roman"/>
                <w:color w:val="auto"/>
                <w:sz w:val="24"/>
                <w:szCs w:val="24"/>
              </w:rPr>
              <w:t>日进行样品采集、检测、对检测数据进行分析论证。</w:t>
            </w:r>
            <w:r>
              <w:rPr>
                <w:rFonts w:hint="eastAsia" w:ascii="Times New Roman" w:hAnsi="Times New Roman" w:eastAsia="宋体" w:cs="Times New Roman"/>
                <w:color w:val="auto"/>
                <w:sz w:val="24"/>
                <w:szCs w:val="24"/>
                <w:lang w:eastAsia="zh-CN"/>
              </w:rPr>
              <w:t>加油站专项监测委托</w:t>
            </w:r>
            <w:r>
              <w:rPr>
                <w:rFonts w:ascii="Times New Roman" w:hAnsi="Times New Roman" w:eastAsia="宋体" w:cs="Times New Roman"/>
                <w:sz w:val="24"/>
                <w:szCs w:val="24"/>
              </w:rPr>
              <w:t>山东</w:t>
            </w:r>
            <w:r>
              <w:rPr>
                <w:rFonts w:hint="eastAsia" w:ascii="Times New Roman" w:hAnsi="Times New Roman" w:eastAsia="宋体" w:cs="Times New Roman"/>
                <w:sz w:val="24"/>
                <w:szCs w:val="24"/>
                <w:lang w:eastAsia="zh-CN"/>
              </w:rPr>
              <w:t>盛鼎安全科技</w:t>
            </w:r>
            <w:r>
              <w:rPr>
                <w:rFonts w:ascii="Times New Roman" w:hAnsi="Times New Roman" w:eastAsia="宋体" w:cs="Times New Roman"/>
                <w:sz w:val="24"/>
                <w:szCs w:val="24"/>
              </w:rPr>
              <w:t>科技有限公司</w:t>
            </w:r>
            <w:r>
              <w:rPr>
                <w:rFonts w:hint="eastAsia" w:ascii="Times New Roman" w:hAnsi="Times New Roman" w:eastAsia="宋体" w:cs="Times New Roman"/>
                <w:sz w:val="24"/>
                <w:szCs w:val="24"/>
                <w:lang w:eastAsia="zh-CN"/>
              </w:rPr>
              <w:t>于</w:t>
            </w:r>
            <w:r>
              <w:rPr>
                <w:rFonts w:hint="eastAsia" w:ascii="Times New Roman" w:hAnsi="Times New Roman" w:eastAsia="宋体" w:cs="Times New Roman"/>
                <w:sz w:val="24"/>
                <w:szCs w:val="24"/>
                <w:lang w:val="en-US" w:eastAsia="zh-CN"/>
              </w:rPr>
              <w:t>2018年08月17日完成。</w:t>
            </w:r>
            <w:r>
              <w:rPr>
                <w:rFonts w:ascii="Times New Roman" w:hAnsi="Times New Roman" w:eastAsia="宋体" w:cs="Times New Roman"/>
                <w:color w:val="auto"/>
                <w:sz w:val="24"/>
                <w:szCs w:val="24"/>
              </w:rPr>
              <w:t>根据</w:t>
            </w:r>
            <w:r>
              <w:rPr>
                <w:rFonts w:ascii="Times New Roman" w:hAnsi="Times New Roman" w:eastAsia="宋体" w:cs="Times New Roman"/>
                <w:sz w:val="24"/>
                <w:szCs w:val="24"/>
              </w:rPr>
              <w:t>现场监测和检查的结果以及实验室检测数据编制了本项目竣工环境保护验收监测报告表。</w:t>
            </w:r>
          </w:p>
          <w:p>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本项目主要经济技术指标见表2-</w:t>
            </w: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p>
          <w:p>
            <w:pPr>
              <w:adjustRightInd w:val="0"/>
              <w:snapToGrid w:val="0"/>
              <w:ind w:firstLine="482" w:firstLineChars="20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表2-</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主要技术经济指标表</w:t>
            </w:r>
          </w:p>
          <w:tbl>
            <w:tblPr>
              <w:tblStyle w:val="21"/>
              <w:tblW w:w="80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2552"/>
              <w:gridCol w:w="1076"/>
              <w:gridCol w:w="159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2552"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项目名称</w:t>
                  </w:r>
                </w:p>
              </w:tc>
              <w:tc>
                <w:tcPr>
                  <w:tcW w:w="1076"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1590"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设计指标</w:t>
                  </w:r>
                </w:p>
              </w:tc>
              <w:tc>
                <w:tcPr>
                  <w:tcW w:w="1710"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经营规模</w:t>
                  </w:r>
                </w:p>
              </w:tc>
              <w:tc>
                <w:tcPr>
                  <w:tcW w:w="1076" w:type="dxa"/>
                  <w:vAlign w:val="center"/>
                </w:tcPr>
                <w:p>
                  <w:pPr>
                    <w:adjustRightInd w:val="0"/>
                    <w:snapToGrid w:val="0"/>
                    <w:jc w:val="center"/>
                    <w:rPr>
                      <w:rFonts w:ascii="Times New Roman" w:hAnsi="Times New Roman" w:eastAsia="宋体" w:cs="Times New Roman"/>
                      <w:szCs w:val="21"/>
                    </w:rPr>
                  </w:pPr>
                </w:p>
              </w:tc>
              <w:tc>
                <w:tcPr>
                  <w:tcW w:w="1590" w:type="dxa"/>
                  <w:vAlign w:val="center"/>
                </w:tcPr>
                <w:p>
                  <w:pPr>
                    <w:adjustRightInd w:val="0"/>
                    <w:snapToGrid w:val="0"/>
                    <w:jc w:val="center"/>
                    <w:rPr>
                      <w:rFonts w:ascii="Times New Roman" w:hAnsi="Times New Roman" w:eastAsia="宋体" w:cs="Times New Roman"/>
                      <w:szCs w:val="21"/>
                    </w:rPr>
                  </w:pP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年销售车用汽油</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w:t>
                  </w:r>
                </w:p>
              </w:tc>
              <w:tc>
                <w:tcPr>
                  <w:tcW w:w="1590"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1200</w:t>
                  </w:r>
                </w:p>
              </w:tc>
              <w:tc>
                <w:tcPr>
                  <w:tcW w:w="1710" w:type="dxa"/>
                  <w:vAlign w:val="center"/>
                </w:tcPr>
                <w:p>
                  <w:pPr>
                    <w:adjustRightInd w:val="0"/>
                    <w:snapToGrid w:val="0"/>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92#、95#</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98</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1.2</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年销售车用柴油</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w:t>
                  </w:r>
                </w:p>
              </w:tc>
              <w:tc>
                <w:tcPr>
                  <w:tcW w:w="1590"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6500</w:t>
                  </w:r>
                </w:p>
              </w:tc>
              <w:tc>
                <w:tcPr>
                  <w:tcW w:w="1710"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年工作日</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天</w:t>
                  </w:r>
                </w:p>
              </w:tc>
              <w:tc>
                <w:tcPr>
                  <w:tcW w:w="159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365</w:t>
                  </w: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经营制度</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班/天</w:t>
                  </w:r>
                </w:p>
              </w:tc>
              <w:tc>
                <w:tcPr>
                  <w:tcW w:w="159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加油站定员</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人</w:t>
                  </w:r>
                </w:p>
              </w:tc>
              <w:tc>
                <w:tcPr>
                  <w:tcW w:w="1590" w:type="dxa"/>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9</w:t>
                  </w: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25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年销售量</w:t>
                  </w:r>
                </w:p>
              </w:tc>
              <w:tc>
                <w:tcPr>
                  <w:tcW w:w="1076" w:type="dxa"/>
                  <w:vAlign w:val="center"/>
                </w:tcPr>
                <w:p>
                  <w:pPr>
                    <w:adjustRightInd w:val="0"/>
                    <w:snapToGrid w:val="0"/>
                    <w:jc w:val="center"/>
                    <w:rPr>
                      <w:rFonts w:ascii="Times New Roman" w:hAnsi="Times New Roman" w:eastAsia="宋体" w:cs="Times New Roman"/>
                      <w:szCs w:val="21"/>
                    </w:rPr>
                  </w:pPr>
                </w:p>
              </w:tc>
              <w:tc>
                <w:tcPr>
                  <w:tcW w:w="1590" w:type="dxa"/>
                  <w:vAlign w:val="center"/>
                </w:tcPr>
                <w:p>
                  <w:pPr>
                    <w:adjustRightInd w:val="0"/>
                    <w:snapToGrid w:val="0"/>
                    <w:jc w:val="center"/>
                    <w:rPr>
                      <w:rFonts w:ascii="Times New Roman" w:hAnsi="Times New Roman" w:eastAsia="宋体" w:cs="Times New Roman"/>
                      <w:szCs w:val="21"/>
                    </w:rPr>
                  </w:pP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5.1</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车用汽油</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w:t>
                  </w:r>
                </w:p>
              </w:tc>
              <w:tc>
                <w:tcPr>
                  <w:tcW w:w="159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1200</w:t>
                  </w:r>
                </w:p>
              </w:tc>
              <w:tc>
                <w:tcPr>
                  <w:tcW w:w="171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92#、95#</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98</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5.2</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车用柴油</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w:t>
                  </w:r>
                </w:p>
              </w:tc>
              <w:tc>
                <w:tcPr>
                  <w:tcW w:w="159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6500</w:t>
                  </w:r>
                </w:p>
              </w:tc>
              <w:tc>
                <w:tcPr>
                  <w:tcW w:w="171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占地及建筑面积</w:t>
                  </w:r>
                </w:p>
              </w:tc>
              <w:tc>
                <w:tcPr>
                  <w:tcW w:w="1076" w:type="dxa"/>
                  <w:vAlign w:val="center"/>
                </w:tcPr>
                <w:p>
                  <w:pPr>
                    <w:adjustRightInd w:val="0"/>
                    <w:snapToGrid w:val="0"/>
                    <w:jc w:val="center"/>
                    <w:rPr>
                      <w:rFonts w:ascii="Times New Roman" w:hAnsi="Times New Roman" w:eastAsia="宋体" w:cs="Times New Roman"/>
                      <w:szCs w:val="21"/>
                    </w:rPr>
                  </w:pPr>
                </w:p>
              </w:tc>
              <w:tc>
                <w:tcPr>
                  <w:tcW w:w="1590" w:type="dxa"/>
                  <w:vAlign w:val="center"/>
                </w:tcPr>
                <w:p>
                  <w:pPr>
                    <w:adjustRightInd w:val="0"/>
                    <w:snapToGrid w:val="0"/>
                    <w:jc w:val="center"/>
                    <w:rPr>
                      <w:rFonts w:ascii="Times New Roman" w:hAnsi="Times New Roman" w:eastAsia="宋体" w:cs="Times New Roman"/>
                      <w:szCs w:val="21"/>
                    </w:rPr>
                  </w:pP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6.1</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总占地面积</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1590"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1972</w:t>
                  </w: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6.2</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总建筑面积</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1590"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1415</w:t>
                  </w: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主要经济指标</w:t>
                  </w:r>
                </w:p>
              </w:tc>
              <w:tc>
                <w:tcPr>
                  <w:tcW w:w="1076" w:type="dxa"/>
                  <w:vAlign w:val="center"/>
                </w:tcPr>
                <w:p>
                  <w:pPr>
                    <w:adjustRightInd w:val="0"/>
                    <w:snapToGrid w:val="0"/>
                    <w:jc w:val="center"/>
                    <w:rPr>
                      <w:rFonts w:ascii="Times New Roman" w:hAnsi="Times New Roman" w:eastAsia="宋体" w:cs="Times New Roman"/>
                      <w:szCs w:val="21"/>
                    </w:rPr>
                  </w:pPr>
                </w:p>
              </w:tc>
              <w:tc>
                <w:tcPr>
                  <w:tcW w:w="1590" w:type="dxa"/>
                  <w:vAlign w:val="center"/>
                </w:tcPr>
                <w:p>
                  <w:pPr>
                    <w:adjustRightInd w:val="0"/>
                    <w:snapToGrid w:val="0"/>
                    <w:jc w:val="center"/>
                    <w:rPr>
                      <w:rFonts w:ascii="Times New Roman" w:hAnsi="Times New Roman" w:eastAsia="宋体" w:cs="Times New Roman"/>
                      <w:szCs w:val="21"/>
                    </w:rPr>
                  </w:pP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7.1</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项目总投资</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1590" w:type="dxa"/>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400</w:t>
                  </w:r>
                </w:p>
              </w:tc>
              <w:tc>
                <w:tcPr>
                  <w:tcW w:w="1710" w:type="dxa"/>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exact"/>
                <w:jc w:val="center"/>
              </w:trPr>
              <w:tc>
                <w:tcPr>
                  <w:tcW w:w="116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7.2</w:t>
                  </w:r>
                </w:p>
              </w:tc>
              <w:tc>
                <w:tcPr>
                  <w:tcW w:w="25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环保投资</w:t>
                  </w:r>
                </w:p>
              </w:tc>
              <w:tc>
                <w:tcPr>
                  <w:tcW w:w="107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1590" w:type="dxa"/>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1710" w:type="dxa"/>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7.5</w:t>
                  </w:r>
                  <w:r>
                    <w:rPr>
                      <w:rFonts w:ascii="Times New Roman" w:hAnsi="Times New Roman" w:eastAsia="宋体" w:cs="Times New Roman"/>
                      <w:color w:val="auto"/>
                      <w:szCs w:val="21"/>
                    </w:rPr>
                    <w:t>%</w:t>
                  </w:r>
                </w:p>
              </w:tc>
            </w:tr>
          </w:tbl>
          <w:p>
            <w:pPr>
              <w:spacing w:line="500" w:lineRule="exact"/>
              <w:rPr>
                <w:rFonts w:ascii="Times New Roman" w:hAnsi="Times New Roman" w:eastAsia="宋体" w:cs="Times New Roman"/>
                <w:sz w:val="24"/>
                <w:szCs w:val="24"/>
              </w:rPr>
            </w:pPr>
            <w:r>
              <w:rPr>
                <w:rFonts w:ascii="Times New Roman" w:hAnsi="Times New Roman" w:eastAsia="宋体" w:cs="Times New Roman"/>
                <w:sz w:val="24"/>
                <w:szCs w:val="24"/>
              </w:rPr>
              <w:t>2.2项目组成</w:t>
            </w:r>
          </w:p>
          <w:p>
            <w:pPr>
              <w:widowControl/>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本项目整体由主体工程、辅助工程、公用工程、环保工程组成，项目组成情况见表2-2。</w:t>
            </w:r>
          </w:p>
          <w:p>
            <w:pPr>
              <w:adjustRightInd w:val="0"/>
              <w:snapToGrid w:val="0"/>
              <w:spacing w:line="500" w:lineRule="exact"/>
              <w:ind w:firstLine="482" w:firstLineChars="20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 2-2</w:t>
            </w:r>
            <w:r>
              <w:rPr>
                <w:rFonts w:ascii="Times New Roman" w:hAnsi="Times New Roman" w:eastAsia="宋体" w:cs="Times New Roman"/>
                <w:b/>
                <w:bCs/>
                <w:sz w:val="24"/>
                <w:szCs w:val="24"/>
              </w:rPr>
              <w:tab/>
            </w:r>
            <w:r>
              <w:rPr>
                <w:rFonts w:ascii="Times New Roman" w:hAnsi="Times New Roman" w:eastAsia="宋体" w:cs="Times New Roman"/>
                <w:b/>
                <w:bCs/>
                <w:sz w:val="24"/>
                <w:szCs w:val="24"/>
              </w:rPr>
              <w:t>本项目组成情况一览表</w:t>
            </w:r>
          </w:p>
          <w:tbl>
            <w:tblPr>
              <w:tblStyle w:val="21"/>
              <w:tblW w:w="81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7"/>
              <w:gridCol w:w="5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Align w:val="center"/>
                </w:tcPr>
                <w:p>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317" w:type="dxa"/>
                  <w:vAlign w:val="center"/>
                </w:tcPr>
                <w:p>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项目名称</w:t>
                  </w:r>
                </w:p>
              </w:tc>
              <w:tc>
                <w:tcPr>
                  <w:tcW w:w="5560" w:type="dxa"/>
                  <w:vAlign w:val="center"/>
                </w:tcPr>
                <w:p>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建筑类型、主要建设内容及规模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主体工程</w:t>
                  </w:r>
                </w:p>
              </w:tc>
              <w:tc>
                <w:tcPr>
                  <w:tcW w:w="1317" w:type="dxa"/>
                  <w:vAlign w:val="center"/>
                </w:tcPr>
                <w:p>
                  <w:pPr>
                    <w:adjustRightInd w:val="0"/>
                    <w:snapToGrid w:val="0"/>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加油</w:t>
                  </w:r>
                  <w:r>
                    <w:rPr>
                      <w:rFonts w:hint="eastAsia" w:ascii="Times New Roman" w:hAnsi="Times New Roman" w:eastAsia="宋体" w:cs="Times New Roman"/>
                      <w:szCs w:val="21"/>
                      <w:lang w:eastAsia="zh-CN"/>
                    </w:rPr>
                    <w:t>区</w:t>
                  </w:r>
                </w:p>
              </w:tc>
              <w:tc>
                <w:tcPr>
                  <w:tcW w:w="5560" w:type="dxa"/>
                  <w:vAlign w:val="center"/>
                </w:tcPr>
                <w:p>
                  <w:pPr>
                    <w:adjustRightInd w:val="0"/>
                    <w:snapToGrid w:val="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区内设棚罩，占地面积816㎡，区内设置3台</w:t>
                  </w:r>
                  <w:r>
                    <w:rPr>
                      <w:rFonts w:hint="eastAsia" w:ascii="Times New Roman" w:hAnsi="Times New Roman" w:eastAsia="宋体" w:cs="Times New Roman"/>
                      <w:szCs w:val="21"/>
                      <w:lang w:eastAsia="zh-CN"/>
                    </w:rPr>
                    <w:t>双</w:t>
                  </w:r>
                  <w:r>
                    <w:rPr>
                      <w:rFonts w:hint="default" w:ascii="Times New Roman" w:hAnsi="Times New Roman" w:eastAsia="宋体" w:cs="Times New Roman"/>
                      <w:szCs w:val="21"/>
                    </w:rPr>
                    <w:t>枪加油机，2台</w:t>
                  </w:r>
                  <w:r>
                    <w:rPr>
                      <w:rFonts w:hint="eastAsia" w:ascii="Times New Roman" w:hAnsi="Times New Roman" w:eastAsia="宋体" w:cs="Times New Roman"/>
                      <w:szCs w:val="21"/>
                      <w:lang w:eastAsia="zh-CN"/>
                    </w:rPr>
                    <w:t>四</w:t>
                  </w:r>
                  <w:r>
                    <w:rPr>
                      <w:rFonts w:hint="default" w:ascii="Times New Roman" w:hAnsi="Times New Roman" w:eastAsia="宋体" w:cs="Times New Roman"/>
                      <w:szCs w:val="21"/>
                    </w:rPr>
                    <w:t>枪加油机</w:t>
                  </w:r>
                  <w:r>
                    <w:rPr>
                      <w:rFonts w:hint="eastAsia" w:ascii="Times New Roman" w:hAnsi="Times New Roman" w:eastAsia="宋体" w:cs="Times New Roman"/>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油罐区</w:t>
                  </w:r>
                </w:p>
              </w:tc>
              <w:tc>
                <w:tcPr>
                  <w:tcW w:w="5560" w:type="dxa"/>
                  <w:vAlign w:val="center"/>
                </w:tcPr>
                <w:p>
                  <w:pPr>
                    <w:widowControl/>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油罐区布置于加油区</w:t>
                  </w:r>
                  <w:r>
                    <w:rPr>
                      <w:rFonts w:hint="default" w:ascii="Times New Roman" w:hAnsi="Times New Roman" w:eastAsia="宋体" w:cs="Times New Roman"/>
                      <w:szCs w:val="21"/>
                      <w:lang w:eastAsia="zh-CN"/>
                    </w:rPr>
                    <w:t>东</w:t>
                  </w:r>
                  <w:r>
                    <w:rPr>
                      <w:rFonts w:hint="default" w:ascii="Times New Roman" w:hAnsi="Times New Roman" w:eastAsia="宋体" w:cs="Times New Roman"/>
                      <w:szCs w:val="21"/>
                    </w:rPr>
                    <w:t>北侧地下。汽油罐（卧式地下直埋钢制贮罐）共3座，</w:t>
                  </w:r>
                  <w:r>
                    <w:rPr>
                      <w:rFonts w:hint="default" w:ascii="Times New Roman" w:hAnsi="Times New Roman" w:eastAsia="宋体" w:cs="Times New Roman"/>
                      <w:szCs w:val="21"/>
                      <w:lang w:eastAsia="zh-CN"/>
                    </w:rPr>
                    <w:t>单</w:t>
                  </w:r>
                  <w:r>
                    <w:rPr>
                      <w:rFonts w:hint="default" w:ascii="Times New Roman" w:hAnsi="Times New Roman" w:eastAsia="宋体" w:cs="Times New Roman"/>
                      <w:szCs w:val="21"/>
                    </w:rPr>
                    <w:t>罐存储量</w:t>
                  </w:r>
                  <w:r>
                    <w:rPr>
                      <w:rFonts w:hint="default" w:ascii="Times New Roman" w:hAnsi="Times New Roman" w:eastAsia="宋体" w:cs="Times New Roman"/>
                      <w:szCs w:val="21"/>
                      <w:lang w:val="en-US" w:eastAsia="zh-CN"/>
                    </w:rPr>
                    <w:t>30</w:t>
                  </w:r>
                  <w:r>
                    <w:rPr>
                      <w:rFonts w:hint="default" w:ascii="Times New Roman" w:hAnsi="Times New Roman" w:eastAsia="宋体" w:cs="Times New Roman"/>
                      <w:szCs w:val="21"/>
                    </w:rPr>
                    <w:t>m³，</w:t>
                  </w:r>
                  <w:r>
                    <w:rPr>
                      <w:rFonts w:hint="default" w:ascii="Times New Roman" w:hAnsi="Times New Roman" w:eastAsia="宋体" w:cs="Times New Roman"/>
                      <w:szCs w:val="21"/>
                      <w:lang w:eastAsia="zh-CN"/>
                    </w:rPr>
                    <w:t>分别</w:t>
                  </w:r>
                  <w:r>
                    <w:rPr>
                      <w:rFonts w:hint="default" w:ascii="Times New Roman" w:hAnsi="Times New Roman" w:eastAsia="宋体" w:cs="Times New Roman"/>
                      <w:szCs w:val="21"/>
                    </w:rPr>
                    <w:t>用以储存92#车用汽油</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9</w:t>
                  </w:r>
                  <w:r>
                    <w:rPr>
                      <w:rFonts w:hint="default" w:ascii="Times New Roman" w:hAnsi="Times New Roman" w:eastAsia="宋体" w:cs="Times New Roman"/>
                      <w:szCs w:val="21"/>
                      <w:lang w:val="en-US" w:eastAsia="zh-CN"/>
                    </w:rPr>
                    <w:t>5</w:t>
                  </w:r>
                  <w:r>
                    <w:rPr>
                      <w:rFonts w:hint="default" w:ascii="Times New Roman" w:hAnsi="Times New Roman" w:eastAsia="宋体" w:cs="Times New Roman"/>
                      <w:szCs w:val="21"/>
                    </w:rPr>
                    <w:t>#车用汽油</w:t>
                  </w:r>
                  <w:r>
                    <w:rPr>
                      <w:rFonts w:hint="default" w:ascii="Times New Roman" w:hAnsi="Times New Roman" w:eastAsia="宋体" w:cs="Times New Roman"/>
                      <w:szCs w:val="21"/>
                      <w:lang w:eastAsia="zh-CN"/>
                    </w:rPr>
                    <w:t>及</w:t>
                  </w:r>
                  <w:r>
                    <w:rPr>
                      <w:rFonts w:hint="default" w:ascii="Times New Roman" w:hAnsi="Times New Roman" w:eastAsia="宋体" w:cs="Times New Roman"/>
                      <w:szCs w:val="21"/>
                    </w:rPr>
                    <w:t>98#车用汽油。柴油罐（卧式地下直埋钢制贮罐）共2座，</w:t>
                  </w:r>
                  <w:r>
                    <w:rPr>
                      <w:rFonts w:hint="default" w:ascii="Times New Roman" w:hAnsi="Times New Roman" w:eastAsia="宋体" w:cs="Times New Roman"/>
                      <w:szCs w:val="21"/>
                      <w:lang w:eastAsia="zh-CN"/>
                    </w:rPr>
                    <w:t>储罐容量为</w:t>
                  </w:r>
                  <w:r>
                    <w:rPr>
                      <w:rFonts w:hint="default" w:ascii="Times New Roman" w:hAnsi="Times New Roman" w:eastAsia="宋体" w:cs="Times New Roman"/>
                      <w:szCs w:val="21"/>
                      <w:lang w:val="en-US" w:eastAsia="zh-CN"/>
                    </w:rPr>
                    <w:t>1座50</w:t>
                  </w:r>
                  <w:r>
                    <w:rPr>
                      <w:rFonts w:hint="default" w:ascii="Times New Roman" w:hAnsi="Times New Roman" w:eastAsia="宋体" w:cs="Times New Roman"/>
                      <w:szCs w:val="21"/>
                    </w:rPr>
                    <w:t>m³</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1座30</w:t>
                  </w:r>
                  <w:r>
                    <w:rPr>
                      <w:rFonts w:hint="default" w:ascii="Times New Roman" w:hAnsi="Times New Roman" w:eastAsia="宋体" w:cs="Times New Roman"/>
                      <w:szCs w:val="21"/>
                    </w:rPr>
                    <w:t>m³</w:t>
                  </w:r>
                  <w:r>
                    <w:rPr>
                      <w:rFonts w:hint="default" w:ascii="Times New Roman" w:hAnsi="Times New Roman" w:eastAsia="宋体" w:cs="Times New Roman"/>
                      <w:szCs w:val="21"/>
                      <w:lang w:eastAsia="zh-CN"/>
                    </w:rPr>
                    <w:t>，用以储存</w:t>
                  </w:r>
                  <w:r>
                    <w:rPr>
                      <w:rFonts w:hint="default" w:ascii="Times New Roman" w:hAnsi="Times New Roman" w:eastAsia="宋体" w:cs="Times New Roman"/>
                      <w:szCs w:val="21"/>
                      <w:lang w:val="en-US" w:eastAsia="zh-CN"/>
                    </w:rPr>
                    <w:t>0#车用柴油。</w:t>
                  </w:r>
                  <w:r>
                    <w:rPr>
                      <w:rFonts w:hint="default" w:ascii="Times New Roman" w:hAnsi="Times New Roman" w:eastAsia="宋体" w:cs="Times New Roman"/>
                      <w:szCs w:val="21"/>
                    </w:rPr>
                    <w:t>柴油罐容积折半计入油罐总容积，折合总容积为</w:t>
                  </w:r>
                  <w:r>
                    <w:rPr>
                      <w:rFonts w:hint="default" w:ascii="Times New Roman" w:hAnsi="Times New Roman" w:eastAsia="宋体" w:cs="Times New Roman"/>
                      <w:szCs w:val="21"/>
                      <w:lang w:val="en-US" w:eastAsia="zh-CN"/>
                    </w:rPr>
                    <w:t>130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。主要用于汽油、柴油储存及装卸。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辅助工程</w:t>
                  </w:r>
                </w:p>
              </w:tc>
              <w:tc>
                <w:tcPr>
                  <w:tcW w:w="1317" w:type="dxa"/>
                  <w:vAlign w:val="center"/>
                </w:tcPr>
                <w:p>
                  <w:pPr>
                    <w:widowControl/>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站房</w:t>
                  </w:r>
                </w:p>
              </w:tc>
              <w:tc>
                <w:tcPr>
                  <w:tcW w:w="5560" w:type="dxa"/>
                  <w:vAlign w:val="center"/>
                </w:tcPr>
                <w:p>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1层，占地面积599㎡，设置营业室、财务室、工具室、配电室、值班室。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公用工程</w:t>
                  </w:r>
                </w:p>
              </w:tc>
              <w:tc>
                <w:tcPr>
                  <w:tcW w:w="1317"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供水系统</w:t>
                  </w:r>
                </w:p>
              </w:tc>
              <w:tc>
                <w:tcPr>
                  <w:tcW w:w="5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由市政供水管网提供</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供电系统</w:t>
                  </w:r>
                </w:p>
              </w:tc>
              <w:tc>
                <w:tcPr>
                  <w:tcW w:w="5560" w:type="dxa"/>
                  <w:vAlign w:val="center"/>
                </w:tcPr>
                <w:p>
                  <w:pPr>
                    <w:tabs>
                      <w:tab w:val="left" w:pos="1268"/>
                    </w:tabs>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由市政电网提供</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widowControl/>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供热系统</w:t>
                  </w:r>
                </w:p>
              </w:tc>
              <w:tc>
                <w:tcPr>
                  <w:tcW w:w="5560" w:type="dxa"/>
                  <w:vAlign w:val="center"/>
                </w:tcPr>
                <w:p>
                  <w:pPr>
                    <w:tabs>
                      <w:tab w:val="left" w:pos="1268"/>
                    </w:tabs>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办公室冬季供暖采用空调</w:t>
                  </w:r>
                  <w:r>
                    <w:rPr>
                      <w:rFonts w:hint="eastAsia" w:ascii="Times New Roman" w:hAnsi="Times New Roman" w:eastAsia="宋体" w:cs="Times New Roman"/>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widowControl/>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消防</w:t>
                  </w:r>
                </w:p>
              </w:tc>
              <w:tc>
                <w:tcPr>
                  <w:tcW w:w="5560" w:type="dxa"/>
                  <w:vAlign w:val="center"/>
                </w:tcPr>
                <w:p>
                  <w:pPr>
                    <w:adjustRightInd w:val="0"/>
                    <w:snapToGrid w:val="0"/>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本站</w:t>
                  </w:r>
                  <w:r>
                    <w:rPr>
                      <w:rFonts w:hint="eastAsia" w:ascii="Times New Roman" w:hAnsi="Times New Roman" w:eastAsia="宋体" w:cs="Times New Roman"/>
                      <w:szCs w:val="21"/>
                      <w:lang w:val="en-US" w:eastAsia="zh-CN"/>
                    </w:rPr>
                    <w:t>5</w:t>
                  </w:r>
                  <w:r>
                    <w:rPr>
                      <w:rFonts w:ascii="Times New Roman" w:hAnsi="Times New Roman" w:eastAsia="宋体" w:cs="Times New Roman"/>
                      <w:szCs w:val="21"/>
                    </w:rPr>
                    <w:t>台加油机，配置</w:t>
                  </w:r>
                  <w:r>
                    <w:rPr>
                      <w:rFonts w:hint="eastAsia" w:ascii="Times New Roman" w:hAnsi="Times New Roman" w:eastAsia="宋体" w:cs="Times New Roman"/>
                      <w:szCs w:val="21"/>
                      <w:lang w:val="en-US" w:eastAsia="zh-CN"/>
                    </w:rPr>
                    <w:t>6</w:t>
                  </w:r>
                  <w:r>
                    <w:rPr>
                      <w:rFonts w:ascii="Times New Roman" w:hAnsi="Times New Roman" w:eastAsia="宋体" w:cs="Times New Roman"/>
                      <w:szCs w:val="21"/>
                    </w:rPr>
                    <w:t>具8kg手提式干粉灭火器；储油罐区设置</w:t>
                  </w:r>
                  <w:r>
                    <w:rPr>
                      <w:rFonts w:hint="eastAsia" w:ascii="Times New Roman" w:hAnsi="Times New Roman" w:eastAsia="宋体" w:cs="Times New Roman"/>
                      <w:szCs w:val="21"/>
                      <w:lang w:val="en-US" w:eastAsia="zh-CN"/>
                    </w:rPr>
                    <w:t>5座</w:t>
                  </w:r>
                  <w:r>
                    <w:rPr>
                      <w:rFonts w:ascii="Times New Roman" w:hAnsi="Times New Roman" w:eastAsia="宋体" w:cs="Times New Roman"/>
                      <w:szCs w:val="21"/>
                    </w:rPr>
                    <w:t>埋地储罐，配置</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台35kg的推车式干粉灭火器；本站为</w:t>
                  </w:r>
                  <w:r>
                    <w:rPr>
                      <w:rFonts w:hint="eastAsia" w:ascii="Times New Roman" w:hAnsi="Times New Roman" w:eastAsia="宋体" w:cs="Times New Roman"/>
                      <w:szCs w:val="21"/>
                      <w:lang w:eastAsia="zh-CN"/>
                    </w:rPr>
                    <w:t>二</w:t>
                  </w:r>
                  <w:r>
                    <w:rPr>
                      <w:rFonts w:ascii="Times New Roman" w:hAnsi="Times New Roman" w:eastAsia="宋体" w:cs="Times New Roman"/>
                      <w:szCs w:val="21"/>
                    </w:rPr>
                    <w:t>级加油站，配置灭火毯</w:t>
                  </w:r>
                  <w:r>
                    <w:rPr>
                      <w:rFonts w:hint="eastAsia" w:ascii="Times New Roman" w:hAnsi="Times New Roman" w:eastAsia="宋体" w:cs="Times New Roman"/>
                      <w:szCs w:val="21"/>
                      <w:lang w:val="en-US" w:eastAsia="zh-CN"/>
                    </w:rPr>
                    <w:t>5</w:t>
                  </w:r>
                  <w:r>
                    <w:rPr>
                      <w:rFonts w:ascii="Times New Roman" w:hAnsi="Times New Roman" w:eastAsia="宋体" w:cs="Times New Roman"/>
                      <w:szCs w:val="21"/>
                    </w:rPr>
                    <w:t>块，消防沙2m</w:t>
                  </w:r>
                  <w:r>
                    <w:rPr>
                      <w:rFonts w:ascii="Times New Roman" w:hAnsi="Times New Roman" w:eastAsia="宋体" w:cs="Times New Roman"/>
                      <w:szCs w:val="21"/>
                      <w:vertAlign w:val="superscript"/>
                    </w:rPr>
                    <w:t>3</w:t>
                  </w:r>
                  <w:r>
                    <w:rPr>
                      <w:rFonts w:ascii="Times New Roman" w:hAnsi="Times New Roman" w:eastAsia="宋体" w:cs="Times New Roman"/>
                      <w:szCs w:val="21"/>
                    </w:rPr>
                    <w:t>，消防锨</w:t>
                  </w:r>
                  <w:r>
                    <w:rPr>
                      <w:rFonts w:hint="eastAsia" w:ascii="Times New Roman" w:hAnsi="Times New Roman" w:eastAsia="宋体" w:cs="Times New Roman"/>
                      <w:szCs w:val="21"/>
                      <w:lang w:val="en-US" w:eastAsia="zh-CN"/>
                    </w:rPr>
                    <w:t>4把</w:t>
                  </w:r>
                  <w:r>
                    <w:rPr>
                      <w:rFonts w:hint="eastAsia" w:ascii="Times New Roman" w:hAnsi="Times New Roman" w:eastAsia="宋体" w:cs="Times New Roman"/>
                      <w:szCs w:val="21"/>
                      <w:lang w:eastAsia="zh-CN"/>
                    </w:rPr>
                    <w:t>，消防桶</w:t>
                  </w:r>
                  <w:r>
                    <w:rPr>
                      <w:rFonts w:hint="eastAsia" w:ascii="Times New Roman" w:hAnsi="Times New Roman" w:eastAsia="宋体" w:cs="Times New Roman"/>
                      <w:szCs w:val="21"/>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环保工程</w:t>
                  </w:r>
                </w:p>
              </w:tc>
              <w:tc>
                <w:tcPr>
                  <w:tcW w:w="131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5560" w:type="dxa"/>
                  <w:vAlign w:val="center"/>
                </w:tcPr>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三级油气回收装置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5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经化粪池处理后由环卫部门定期清运不外排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556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加油泵安装减振基础，加油车辆禁止鸣笛。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5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生活垃圾统一收集，委托环卫部门统一清运</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储罐油泥委托由有资质单位进行统一处理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1312" w:type="dxa"/>
                  <w:vMerge w:val="continue"/>
                  <w:vAlign w:val="center"/>
                </w:tcPr>
                <w:p>
                  <w:pPr>
                    <w:adjustRightInd w:val="0"/>
                    <w:snapToGrid w:val="0"/>
                    <w:jc w:val="center"/>
                    <w:rPr>
                      <w:rFonts w:ascii="Times New Roman" w:hAnsi="Times New Roman" w:eastAsia="宋体" w:cs="Times New Roman"/>
                      <w:szCs w:val="21"/>
                    </w:rPr>
                  </w:pPr>
                </w:p>
              </w:tc>
              <w:tc>
                <w:tcPr>
                  <w:tcW w:w="1317" w:type="dxa"/>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环境风险</w:t>
                  </w:r>
                </w:p>
              </w:tc>
              <w:tc>
                <w:tcPr>
                  <w:tcW w:w="5560" w:type="dxa"/>
                  <w:vAlign w:val="center"/>
                </w:tcPr>
                <w:p>
                  <w:pPr>
                    <w:pBdr>
                      <w:bottom w:val="single" w:color="DDDDDD" w:sz="6" w:space="8"/>
                    </w:pBd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按《汽车加油加气站设计与施工规范》（GB50156-2012）（2014局部修订版）要求，配备足够的灭火器材。若发现油品泄露，需启动环境预警和开展应急响应</w:t>
                  </w:r>
                </w:p>
              </w:tc>
            </w:tr>
          </w:tbl>
          <w:p>
            <w:pPr>
              <w:spacing w:line="500" w:lineRule="exact"/>
              <w:rPr>
                <w:rFonts w:ascii="Times New Roman" w:hAnsi="Times New Roman" w:eastAsia="宋体" w:cs="Times New Roman"/>
                <w:sz w:val="24"/>
                <w:szCs w:val="24"/>
              </w:rPr>
            </w:pPr>
            <w:r>
              <w:rPr>
                <w:rFonts w:ascii="Times New Roman" w:hAnsi="Times New Roman" w:eastAsia="宋体" w:cs="Times New Roman"/>
                <w:sz w:val="24"/>
                <w:szCs w:val="24"/>
              </w:rPr>
              <w:t>2.3 项目地理位置及厂区平面图</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该项目位于</w:t>
            </w:r>
            <w:r>
              <w:rPr>
                <w:rFonts w:hint="eastAsia" w:ascii="Times New Roman" w:hAnsi="Times New Roman" w:eastAsia="宋体" w:cs="Times New Roman"/>
                <w:sz w:val="24"/>
                <w:szCs w:val="24"/>
                <w:lang w:eastAsia="zh-CN"/>
              </w:rPr>
              <w:t>山东聊城茌平县葛庄村南70米</w:t>
            </w:r>
            <w:r>
              <w:rPr>
                <w:rFonts w:ascii="Times New Roman" w:hAnsi="Times New Roman" w:eastAsia="宋体" w:cs="Times New Roman"/>
                <w:color w:val="auto"/>
                <w:sz w:val="24"/>
                <w:szCs w:val="24"/>
              </w:rPr>
              <w:t>。站区按使用功能和使用特点进行分区布置，主要分为：加油区、站房、油储区及其它辅助区。埋地油罐区位于站房东北侧，设有</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个埋地储油罐；加油岛位于站区</w:t>
            </w:r>
            <w:r>
              <w:rPr>
                <w:rFonts w:hint="eastAsia" w:ascii="Times New Roman" w:hAnsi="Times New Roman" w:eastAsia="宋体" w:cs="Times New Roman"/>
                <w:color w:val="auto"/>
                <w:sz w:val="24"/>
                <w:szCs w:val="24"/>
                <w:lang w:eastAsia="zh-CN"/>
              </w:rPr>
              <w:t>南</w:t>
            </w:r>
            <w:r>
              <w:rPr>
                <w:rFonts w:ascii="Times New Roman" w:hAnsi="Times New Roman" w:eastAsia="宋体" w:cs="Times New Roman"/>
                <w:color w:val="auto"/>
                <w:sz w:val="24"/>
                <w:szCs w:val="24"/>
              </w:rPr>
              <w:t>侧，加油岛上安装</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台加油机，加油机采用罩棚保护；站房位于加油区</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rPr>
              <w:t>部，内设办公室、营业室等。整个站区布局合理，交通便利、配套设施齐全，地理位置优越。项目地理位置图见附图一，平面布置图见附图二。</w:t>
            </w:r>
          </w:p>
          <w:p>
            <w:pPr>
              <w:spacing w:line="500" w:lineRule="exact"/>
              <w:rPr>
                <w:rFonts w:ascii="Times New Roman" w:hAnsi="Times New Roman" w:eastAsia="宋体" w:cs="Times New Roman"/>
                <w:sz w:val="24"/>
                <w:szCs w:val="24"/>
              </w:rPr>
            </w:pPr>
            <w:r>
              <w:rPr>
                <w:rFonts w:ascii="Times New Roman" w:hAnsi="Times New Roman" w:eastAsia="宋体" w:cs="Times New Roman"/>
                <w:sz w:val="24"/>
                <w:szCs w:val="24"/>
              </w:rPr>
              <w:t>2.4 环保工程</w:t>
            </w:r>
          </w:p>
          <w:p>
            <w:pPr>
              <w:spacing w:line="500" w:lineRule="exact"/>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sz w:val="24"/>
                <w:szCs w:val="24"/>
              </w:rPr>
              <w:t>该项目总投资</w:t>
            </w:r>
            <w:r>
              <w:rPr>
                <w:rFonts w:hint="eastAsia" w:ascii="Times New Roman" w:hAnsi="Times New Roman" w:eastAsia="宋体" w:cs="Times New Roman"/>
                <w:sz w:val="24"/>
                <w:szCs w:val="24"/>
                <w:lang w:val="en-US" w:eastAsia="zh-CN"/>
              </w:rPr>
              <w:t>400</w:t>
            </w:r>
            <w:r>
              <w:rPr>
                <w:rFonts w:ascii="Times New Roman" w:hAnsi="Times New Roman" w:eastAsia="宋体" w:cs="Times New Roman"/>
                <w:sz w:val="24"/>
                <w:szCs w:val="24"/>
              </w:rPr>
              <w:t>万元，其中环</w:t>
            </w:r>
            <w:r>
              <w:rPr>
                <w:rFonts w:ascii="Times New Roman" w:hAnsi="Times New Roman" w:eastAsia="宋体" w:cs="Times New Roman"/>
                <w:color w:val="auto"/>
                <w:sz w:val="24"/>
                <w:szCs w:val="24"/>
              </w:rPr>
              <w:t>保投资</w:t>
            </w:r>
            <w:r>
              <w:rPr>
                <w:rFonts w:hint="eastAsia" w:ascii="Times New Roman" w:hAnsi="Times New Roman" w:eastAsia="宋体" w:cs="Times New Roman"/>
                <w:color w:val="auto"/>
                <w:sz w:val="24"/>
                <w:szCs w:val="24"/>
                <w:lang w:val="en-US" w:eastAsia="zh-CN"/>
              </w:rPr>
              <w:t>30</w:t>
            </w:r>
            <w:r>
              <w:rPr>
                <w:rFonts w:ascii="Times New Roman" w:hAnsi="Times New Roman" w:eastAsia="宋体" w:cs="Times New Roman"/>
                <w:color w:val="auto"/>
                <w:sz w:val="24"/>
                <w:szCs w:val="24"/>
              </w:rPr>
              <w:t>万元，环保投资占项目总投资的</w:t>
            </w:r>
            <w:r>
              <w:rPr>
                <w:rFonts w:hint="eastAsia" w:ascii="Times New Roman" w:hAnsi="Times New Roman" w:eastAsia="宋体" w:cs="Times New Roman"/>
                <w:color w:val="auto"/>
                <w:sz w:val="24"/>
                <w:szCs w:val="24"/>
                <w:lang w:val="en-US" w:eastAsia="zh-CN"/>
              </w:rPr>
              <w:t>7.5</w:t>
            </w:r>
            <w:r>
              <w:rPr>
                <w:rFonts w:ascii="Times New Roman" w:hAnsi="Times New Roman" w:eastAsia="宋体" w:cs="Times New Roman"/>
                <w:color w:val="auto"/>
                <w:sz w:val="24"/>
                <w:szCs w:val="24"/>
              </w:rPr>
              <w:t>%。项目环保投资情况见表2-3。</w:t>
            </w:r>
          </w:p>
          <w:p>
            <w:pPr>
              <w:pStyle w:val="2"/>
              <w:spacing w:line="500" w:lineRule="exact"/>
              <w:ind w:firstLine="482"/>
              <w:jc w:val="center"/>
              <w:rPr>
                <w:rFonts w:ascii="Times New Roman" w:hAnsi="Times New Roman"/>
                <w:b/>
                <w:bCs/>
                <w:sz w:val="24"/>
                <w:szCs w:val="24"/>
              </w:rPr>
            </w:pPr>
            <w:r>
              <w:rPr>
                <w:rFonts w:ascii="Times New Roman" w:hAnsi="Times New Roman"/>
                <w:b/>
                <w:bCs/>
                <w:sz w:val="24"/>
                <w:szCs w:val="24"/>
              </w:rPr>
              <w:t>表2-3 环保投资及落实情况一览表</w:t>
            </w:r>
          </w:p>
          <w:tbl>
            <w:tblPr>
              <w:tblStyle w:val="21"/>
              <w:tblW w:w="765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1"/>
              <w:gridCol w:w="1392"/>
              <w:gridCol w:w="3570"/>
              <w:gridCol w:w="1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atLeast"/>
                <w:jc w:val="center"/>
              </w:trPr>
              <w:tc>
                <w:tcPr>
                  <w:tcW w:w="2783" w:type="dxa"/>
                  <w:gridSpan w:val="2"/>
                  <w:vAlign w:val="center"/>
                </w:tcPr>
                <w:p>
                  <w:pPr>
                    <w:pStyle w:val="12"/>
                    <w:jc w:val="center"/>
                    <w:rPr>
                      <w:rFonts w:ascii="Times New Roman" w:hAnsi="Times New Roman" w:cs="Times New Roman"/>
                      <w:b/>
                      <w:bCs/>
                      <w:szCs w:val="21"/>
                    </w:rPr>
                  </w:pPr>
                  <w:r>
                    <w:rPr>
                      <w:rFonts w:ascii="Times New Roman" w:hAnsi="Times New Roman" w:cs="Times New Roman"/>
                      <w:b/>
                      <w:bCs/>
                      <w:szCs w:val="21"/>
                    </w:rPr>
                    <w:t>名称</w:t>
                  </w:r>
                </w:p>
              </w:tc>
              <w:tc>
                <w:tcPr>
                  <w:tcW w:w="3570"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防护设施</w:t>
                  </w:r>
                </w:p>
              </w:tc>
              <w:tc>
                <w:tcPr>
                  <w:tcW w:w="1301"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价格（万元）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9" w:hRule="atLeast"/>
                <w:jc w:val="center"/>
              </w:trPr>
              <w:tc>
                <w:tcPr>
                  <w:tcW w:w="1391" w:type="dxa"/>
                  <w:vMerge w:val="restart"/>
                  <w:vAlign w:val="center"/>
                </w:tcPr>
                <w:p>
                  <w:pPr>
                    <w:pStyle w:val="12"/>
                    <w:jc w:val="center"/>
                    <w:rPr>
                      <w:rFonts w:ascii="Times New Roman" w:hAnsi="Times New Roman" w:cs="Times New Roman"/>
                      <w:szCs w:val="21"/>
                    </w:rPr>
                  </w:pPr>
                  <w:r>
                    <w:rPr>
                      <w:rFonts w:ascii="Times New Roman" w:hAnsi="Times New Roman" w:cs="Times New Roman"/>
                      <w:szCs w:val="21"/>
                    </w:rPr>
                    <w:t>环保工程</w:t>
                  </w:r>
                </w:p>
              </w:tc>
              <w:tc>
                <w:tcPr>
                  <w:tcW w:w="1392" w:type="dxa"/>
                  <w:vAlign w:val="center"/>
                </w:tcPr>
                <w:p>
                  <w:pPr>
                    <w:pStyle w:val="12"/>
                    <w:jc w:val="center"/>
                    <w:rPr>
                      <w:rFonts w:ascii="Times New Roman" w:hAnsi="Times New Roman" w:cs="Times New Roman"/>
                      <w:szCs w:val="21"/>
                    </w:rPr>
                  </w:pPr>
                  <w:r>
                    <w:rPr>
                      <w:rFonts w:ascii="Times New Roman" w:hAnsi="Times New Roman" w:cs="Times New Roman"/>
                      <w:szCs w:val="21"/>
                    </w:rPr>
                    <w:t>废气</w:t>
                  </w:r>
                </w:p>
              </w:tc>
              <w:tc>
                <w:tcPr>
                  <w:tcW w:w="357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三</w:t>
                  </w:r>
                  <w:r>
                    <w:rPr>
                      <w:rFonts w:hint="eastAsia" w:ascii="Times New Roman" w:hAnsi="Times New Roman" w:cs="Times New Roman"/>
                      <w:color w:val="auto"/>
                      <w:szCs w:val="21"/>
                      <w:lang w:eastAsia="zh-CN"/>
                    </w:rPr>
                    <w:t>级</w:t>
                  </w:r>
                  <w:r>
                    <w:rPr>
                      <w:rFonts w:ascii="Times New Roman" w:hAnsi="Times New Roman" w:cs="Times New Roman"/>
                      <w:color w:val="auto"/>
                      <w:szCs w:val="21"/>
                    </w:rPr>
                    <w:t xml:space="preserve">油气回收装置 </w:t>
                  </w:r>
                </w:p>
              </w:tc>
              <w:tc>
                <w:tcPr>
                  <w:tcW w:w="1301" w:type="dxa"/>
                  <w:vAlign w:val="center"/>
                </w:tcPr>
                <w:p>
                  <w:pPr>
                    <w:pStyle w:val="12"/>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7</w:t>
                  </w:r>
                  <w:r>
                    <w:rPr>
                      <w:rFonts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3" w:hRule="atLeast"/>
                <w:jc w:val="center"/>
              </w:trPr>
              <w:tc>
                <w:tcPr>
                  <w:tcW w:w="1391" w:type="dxa"/>
                  <w:vMerge w:val="continue"/>
                  <w:vAlign w:val="center"/>
                </w:tcPr>
                <w:p>
                  <w:pPr>
                    <w:pStyle w:val="12"/>
                    <w:jc w:val="center"/>
                    <w:rPr>
                      <w:rFonts w:ascii="Times New Roman" w:hAnsi="Times New Roman" w:cs="Times New Roman"/>
                      <w:szCs w:val="21"/>
                    </w:rPr>
                  </w:pPr>
                </w:p>
              </w:tc>
              <w:tc>
                <w:tcPr>
                  <w:tcW w:w="1392" w:type="dxa"/>
                  <w:vAlign w:val="center"/>
                </w:tcPr>
                <w:p>
                  <w:pPr>
                    <w:pStyle w:val="12"/>
                    <w:jc w:val="center"/>
                    <w:rPr>
                      <w:rFonts w:ascii="Times New Roman" w:hAnsi="Times New Roman" w:cs="Times New Roman"/>
                      <w:szCs w:val="21"/>
                    </w:rPr>
                  </w:pPr>
                  <w:r>
                    <w:rPr>
                      <w:rFonts w:ascii="Times New Roman" w:hAnsi="Times New Roman" w:cs="Times New Roman"/>
                      <w:szCs w:val="21"/>
                    </w:rPr>
                    <w:t>废水</w:t>
                  </w:r>
                </w:p>
              </w:tc>
              <w:tc>
                <w:tcPr>
                  <w:tcW w:w="357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化粪池、防渗措施等</w:t>
                  </w:r>
                </w:p>
              </w:tc>
              <w:tc>
                <w:tcPr>
                  <w:tcW w:w="1301" w:type="dxa"/>
                  <w:vAlign w:val="center"/>
                </w:tcPr>
                <w:p>
                  <w:pPr>
                    <w:pStyle w:val="12"/>
                    <w:jc w:val="center"/>
                    <w:rPr>
                      <w:rFonts w:ascii="Times New Roman" w:hAnsi="Times New Roman" w:cs="Times New Roman"/>
                      <w:color w:val="auto"/>
                      <w:szCs w:val="21"/>
                      <w:lang w:val="en-US"/>
                    </w:rPr>
                  </w:pPr>
                  <w:r>
                    <w:rPr>
                      <w:rFonts w:hint="eastAsia" w:ascii="Times New Roman" w:hAnsi="Times New Roman" w:cs="Times New Roman"/>
                      <w:color w:val="auto"/>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jc w:val="center"/>
              </w:trPr>
              <w:tc>
                <w:tcPr>
                  <w:tcW w:w="1391" w:type="dxa"/>
                  <w:vMerge w:val="continue"/>
                  <w:vAlign w:val="center"/>
                </w:tcPr>
                <w:p>
                  <w:pPr>
                    <w:pStyle w:val="12"/>
                    <w:jc w:val="center"/>
                    <w:rPr>
                      <w:rFonts w:ascii="Times New Roman" w:hAnsi="Times New Roman" w:cs="Times New Roman"/>
                      <w:szCs w:val="21"/>
                    </w:rPr>
                  </w:pPr>
                </w:p>
              </w:tc>
              <w:tc>
                <w:tcPr>
                  <w:tcW w:w="1392" w:type="dxa"/>
                  <w:vAlign w:val="center"/>
                </w:tcPr>
                <w:p>
                  <w:pPr>
                    <w:pStyle w:val="12"/>
                    <w:jc w:val="center"/>
                    <w:rPr>
                      <w:rFonts w:ascii="Times New Roman" w:hAnsi="Times New Roman" w:cs="Times New Roman"/>
                      <w:szCs w:val="21"/>
                    </w:rPr>
                  </w:pPr>
                  <w:r>
                    <w:rPr>
                      <w:rFonts w:ascii="Times New Roman" w:hAnsi="Times New Roman" w:cs="Times New Roman"/>
                      <w:szCs w:val="21"/>
                    </w:rPr>
                    <w:t>噪声</w:t>
                  </w:r>
                </w:p>
              </w:tc>
              <w:tc>
                <w:tcPr>
                  <w:tcW w:w="357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隔声、减震等</w:t>
                  </w:r>
                </w:p>
              </w:tc>
              <w:tc>
                <w:tcPr>
                  <w:tcW w:w="1301" w:type="dxa"/>
                  <w:vAlign w:val="center"/>
                </w:tcPr>
                <w:p>
                  <w:pPr>
                    <w:pStyle w:val="12"/>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5</w:t>
                  </w:r>
                  <w:r>
                    <w:rPr>
                      <w:rFonts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2" w:hRule="atLeast"/>
                <w:jc w:val="center"/>
              </w:trPr>
              <w:tc>
                <w:tcPr>
                  <w:tcW w:w="1391" w:type="dxa"/>
                  <w:vMerge w:val="continue"/>
                  <w:vAlign w:val="center"/>
                </w:tcPr>
                <w:p>
                  <w:pPr>
                    <w:pStyle w:val="12"/>
                    <w:jc w:val="center"/>
                    <w:rPr>
                      <w:rFonts w:ascii="Times New Roman" w:hAnsi="Times New Roman" w:cs="Times New Roman"/>
                      <w:szCs w:val="21"/>
                    </w:rPr>
                  </w:pPr>
                </w:p>
              </w:tc>
              <w:tc>
                <w:tcPr>
                  <w:tcW w:w="1392" w:type="dxa"/>
                  <w:vAlign w:val="center"/>
                </w:tcPr>
                <w:p>
                  <w:pPr>
                    <w:pStyle w:val="12"/>
                    <w:jc w:val="center"/>
                    <w:rPr>
                      <w:rFonts w:ascii="Times New Roman" w:hAnsi="Times New Roman" w:cs="Times New Roman"/>
                      <w:szCs w:val="21"/>
                    </w:rPr>
                  </w:pPr>
                  <w:r>
                    <w:rPr>
                      <w:rFonts w:ascii="Times New Roman" w:hAnsi="Times New Roman" w:cs="Times New Roman"/>
                      <w:szCs w:val="21"/>
                    </w:rPr>
                    <w:t>固废</w:t>
                  </w:r>
                </w:p>
              </w:tc>
              <w:tc>
                <w:tcPr>
                  <w:tcW w:w="357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垃圾收集、</w:t>
                  </w:r>
                  <w:r>
                    <w:rPr>
                      <w:rFonts w:hint="eastAsia" w:ascii="Times New Roman" w:hAnsi="Times New Roman" w:cs="Times New Roman"/>
                      <w:color w:val="auto"/>
                      <w:szCs w:val="21"/>
                      <w:lang w:eastAsia="zh-CN"/>
                    </w:rPr>
                    <w:t>危</w:t>
                  </w:r>
                  <w:r>
                    <w:rPr>
                      <w:rFonts w:ascii="Times New Roman" w:hAnsi="Times New Roman" w:cs="Times New Roman"/>
                      <w:color w:val="auto"/>
                      <w:szCs w:val="21"/>
                    </w:rPr>
                    <w:t>废处理等</w:t>
                  </w:r>
                </w:p>
              </w:tc>
              <w:tc>
                <w:tcPr>
                  <w:tcW w:w="1301" w:type="dxa"/>
                  <w:vAlign w:val="center"/>
                </w:tcPr>
                <w:p>
                  <w:pPr>
                    <w:pStyle w:val="12"/>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9" w:hRule="atLeast"/>
                <w:jc w:val="center"/>
              </w:trPr>
              <w:tc>
                <w:tcPr>
                  <w:tcW w:w="1391" w:type="dxa"/>
                  <w:vAlign w:val="center"/>
                </w:tcPr>
                <w:p>
                  <w:pPr>
                    <w:pStyle w:val="12"/>
                    <w:jc w:val="center"/>
                    <w:rPr>
                      <w:rFonts w:ascii="Times New Roman" w:hAnsi="Times New Roman" w:cs="Times New Roman"/>
                      <w:szCs w:val="21"/>
                    </w:rPr>
                  </w:pPr>
                  <w:r>
                    <w:rPr>
                      <w:rFonts w:ascii="Times New Roman" w:hAnsi="Times New Roman" w:cs="Times New Roman"/>
                      <w:szCs w:val="21"/>
                    </w:rPr>
                    <w:t>环境风险</w:t>
                  </w:r>
                </w:p>
              </w:tc>
              <w:tc>
                <w:tcPr>
                  <w:tcW w:w="1392" w:type="dxa"/>
                  <w:vAlign w:val="center"/>
                </w:tcPr>
                <w:p>
                  <w:pPr>
                    <w:pStyle w:val="12"/>
                    <w:jc w:val="center"/>
                    <w:rPr>
                      <w:rFonts w:ascii="Times New Roman" w:hAnsi="Times New Roman" w:cs="Times New Roman"/>
                      <w:szCs w:val="21"/>
                    </w:rPr>
                  </w:pPr>
                  <w:r>
                    <w:rPr>
                      <w:rFonts w:hint="eastAsia" w:ascii="Times New Roman" w:hAnsi="Times New Roman" w:cs="Times New Roman"/>
                      <w:szCs w:val="21"/>
                    </w:rPr>
                    <w:t>/</w:t>
                  </w:r>
                </w:p>
              </w:tc>
              <w:tc>
                <w:tcPr>
                  <w:tcW w:w="357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双层罐、绿化、实体围墙</w:t>
                  </w:r>
                </w:p>
              </w:tc>
              <w:tc>
                <w:tcPr>
                  <w:tcW w:w="1301" w:type="dxa"/>
                  <w:vAlign w:val="center"/>
                </w:tcPr>
                <w:p>
                  <w:pPr>
                    <w:pStyle w:val="12"/>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2" w:hRule="atLeast"/>
                <w:jc w:val="center"/>
              </w:trPr>
              <w:tc>
                <w:tcPr>
                  <w:tcW w:w="6353" w:type="dxa"/>
                  <w:gridSpan w:val="3"/>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费用合计</w:t>
                  </w:r>
                </w:p>
              </w:tc>
              <w:tc>
                <w:tcPr>
                  <w:tcW w:w="1301" w:type="dxa"/>
                  <w:vAlign w:val="center"/>
                </w:tcPr>
                <w:p>
                  <w:pPr>
                    <w:pStyle w:val="12"/>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r>
          </w:tbl>
          <w:p>
            <w:pPr>
              <w:spacing w:line="500" w:lineRule="exact"/>
              <w:jc w:val="left"/>
              <w:rPr>
                <w:rFonts w:ascii="Times New Roman" w:hAnsi="Times New Roman" w:eastAsia="宋体" w:cs="Times New Roman"/>
                <w:sz w:val="24"/>
                <w:szCs w:val="24"/>
              </w:rPr>
            </w:pPr>
            <w:r>
              <w:rPr>
                <w:rFonts w:ascii="Times New Roman" w:hAnsi="Times New Roman" w:eastAsia="宋体" w:cs="Times New Roman"/>
                <w:sz w:val="24"/>
                <w:szCs w:val="24"/>
              </w:rPr>
              <w:t>2.5 主要设备（施）</w:t>
            </w:r>
          </w:p>
          <w:p>
            <w:pPr>
              <w:spacing w:line="500" w:lineRule="exact"/>
              <w:ind w:firstLine="480" w:firstLineChars="200"/>
              <w:jc w:val="left"/>
            </w:pPr>
            <w:r>
              <w:rPr>
                <w:rFonts w:ascii="Times New Roman" w:hAnsi="Times New Roman" w:eastAsia="宋体" w:cs="Times New Roman"/>
                <w:sz w:val="24"/>
                <w:szCs w:val="24"/>
              </w:rPr>
              <w:t>该项目主要设备设施见表2-4。</w:t>
            </w:r>
          </w:p>
          <w:p>
            <w:pPr>
              <w:spacing w:line="500" w:lineRule="exact"/>
              <w:ind w:firstLine="482" w:firstLineChars="200"/>
              <w:jc w:val="center"/>
              <w:rPr>
                <w:rFonts w:ascii="Times New Roman" w:hAnsi="Times New Roman" w:eastAsia="宋体" w:cs="Times New Roman"/>
                <w:sz w:val="24"/>
                <w:szCs w:val="24"/>
              </w:rPr>
            </w:pPr>
            <w:r>
              <w:rPr>
                <w:rFonts w:ascii="Times New Roman" w:hAnsi="Times New Roman" w:eastAsia="宋体" w:cs="Times New Roman"/>
                <w:b/>
                <w:bCs/>
                <w:sz w:val="24"/>
                <w:szCs w:val="24"/>
              </w:rPr>
              <w:t>表2-4 项目主要设备设施一览表</w:t>
            </w:r>
          </w:p>
          <w:tbl>
            <w:tblPr>
              <w:tblStyle w:val="21"/>
              <w:tblW w:w="80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162"/>
              <w:gridCol w:w="1545"/>
              <w:gridCol w:w="810"/>
              <w:gridCol w:w="765"/>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序号</w:t>
                  </w:r>
                </w:p>
              </w:tc>
              <w:tc>
                <w:tcPr>
                  <w:tcW w:w="2162"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名称</w:t>
                  </w:r>
                </w:p>
              </w:tc>
              <w:tc>
                <w:tcPr>
                  <w:tcW w:w="1545"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型号及规格</w:t>
                  </w:r>
                </w:p>
              </w:tc>
              <w:tc>
                <w:tcPr>
                  <w:tcW w:w="810"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单位</w:t>
                  </w:r>
                </w:p>
              </w:tc>
              <w:tc>
                <w:tcPr>
                  <w:tcW w:w="765" w:type="dxa"/>
                </w:tcPr>
                <w:p>
                  <w:pPr>
                    <w:pStyle w:val="12"/>
                    <w:jc w:val="center"/>
                    <w:rPr>
                      <w:rFonts w:ascii="Times New Roman" w:hAnsi="Times New Roman" w:cs="Times New Roman"/>
                      <w:b/>
                      <w:bCs/>
                      <w:szCs w:val="21"/>
                    </w:rPr>
                  </w:pPr>
                  <w:r>
                    <w:rPr>
                      <w:rFonts w:ascii="Times New Roman" w:hAnsi="Times New Roman" w:cs="Times New Roman"/>
                      <w:b/>
                      <w:bCs/>
                      <w:szCs w:val="21"/>
                    </w:rPr>
                    <w:t>数量</w:t>
                  </w:r>
                </w:p>
              </w:tc>
              <w:tc>
                <w:tcPr>
                  <w:tcW w:w="1965"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1</w:t>
                  </w:r>
                </w:p>
              </w:tc>
              <w:tc>
                <w:tcPr>
                  <w:tcW w:w="2162"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eastAsia="zh-CN"/>
                    </w:rPr>
                    <w:t>汽油</w:t>
                  </w:r>
                  <w:r>
                    <w:rPr>
                      <w:rFonts w:ascii="Times New Roman" w:hAnsi="Times New Roman" w:cs="Times New Roman"/>
                      <w:szCs w:val="21"/>
                    </w:rPr>
                    <w:t>储罐</w:t>
                  </w:r>
                </w:p>
              </w:tc>
              <w:tc>
                <w:tcPr>
                  <w:tcW w:w="1545" w:type="dxa"/>
                  <w:vAlign w:val="center"/>
                </w:tcPr>
                <w:p>
                  <w:pPr>
                    <w:pStyle w:val="12"/>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p>
              </w:tc>
              <w:tc>
                <w:tcPr>
                  <w:tcW w:w="810" w:type="dxa"/>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3</w:t>
                  </w:r>
                </w:p>
              </w:tc>
              <w:tc>
                <w:tcPr>
                  <w:tcW w:w="765" w:type="dxa"/>
                  <w:vAlign w:val="center"/>
                </w:tcPr>
                <w:p>
                  <w:pPr>
                    <w:pStyle w:val="12"/>
                    <w:jc w:val="center"/>
                    <w:rPr>
                      <w:rFonts w:ascii="Times New Roman" w:hAnsi="Times New Roman" w:cs="Times New Roman"/>
                      <w:szCs w:val="21"/>
                    </w:rPr>
                  </w:pPr>
                  <w:r>
                    <w:rPr>
                      <w:rFonts w:ascii="Times New Roman" w:hAnsi="Times New Roman" w:cs="Times New Roman"/>
                      <w:szCs w:val="21"/>
                    </w:rPr>
                    <w:t>个</w:t>
                  </w:r>
                </w:p>
              </w:tc>
              <w:tc>
                <w:tcPr>
                  <w:tcW w:w="1965" w:type="dxa"/>
                  <w:vAlign w:val="center"/>
                </w:tcPr>
                <w:p>
                  <w:pPr>
                    <w:pStyle w:val="12"/>
                    <w:jc w:val="center"/>
                    <w:rPr>
                      <w:rFonts w:hint="eastAsia" w:ascii="Times New Roman" w:hAnsi="Times New Roman" w:eastAsia="宋体" w:cs="Times New Roman"/>
                      <w:szCs w:val="21"/>
                      <w:lang w:val="en-US" w:eastAsia="zh-CN"/>
                    </w:rPr>
                  </w:pPr>
                  <w:r>
                    <w:rPr>
                      <w:rFonts w:ascii="Times New Roman" w:hAnsi="Times New Roman" w:cs="Times New Roman"/>
                      <w:szCs w:val="21"/>
                    </w:rPr>
                    <w:t>92#汽油、95#汽油</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98</w:t>
                  </w:r>
                  <w:r>
                    <w:rPr>
                      <w:rFonts w:ascii="Times New Roman" w:hAnsi="Times New Roman" w:cs="Times New Roman"/>
                      <w:szCs w:val="21"/>
                    </w:rPr>
                    <w:t>#汽油</w:t>
                  </w:r>
                  <w:r>
                    <w:rPr>
                      <w:rFonts w:hint="eastAsia" w:ascii="Times New Roman" w:hAnsi="Times New Roman" w:cs="Times New Roman"/>
                      <w:szCs w:val="21"/>
                      <w:lang w:eastAsia="zh-CN"/>
                    </w:rPr>
                    <w:t>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2</w:t>
                  </w:r>
                </w:p>
              </w:tc>
              <w:tc>
                <w:tcPr>
                  <w:tcW w:w="2162"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eastAsia="zh-CN"/>
                    </w:rPr>
                    <w:t>柴油</w:t>
                  </w:r>
                  <w:r>
                    <w:rPr>
                      <w:rFonts w:ascii="Times New Roman" w:hAnsi="Times New Roman" w:cs="Times New Roman"/>
                      <w:szCs w:val="21"/>
                    </w:rPr>
                    <w:t>储罐</w:t>
                  </w:r>
                </w:p>
              </w:tc>
              <w:tc>
                <w:tcPr>
                  <w:tcW w:w="1545"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val="en-US" w:eastAsia="zh-CN"/>
                    </w:rPr>
                    <w:t>50</w:t>
                  </w:r>
                  <w:r>
                    <w:rPr>
                      <w:rFonts w:ascii="Times New Roman" w:hAnsi="Times New Roman" w:cs="Times New Roman"/>
                      <w:szCs w:val="21"/>
                    </w:rPr>
                    <w:t>m</w:t>
                  </w:r>
                  <w:r>
                    <w:rPr>
                      <w:rFonts w:ascii="Times New Roman" w:hAnsi="Times New Roman" w:cs="Times New Roman"/>
                      <w:szCs w:val="21"/>
                      <w:vertAlign w:val="superscript"/>
                    </w:rPr>
                    <w:t>3</w:t>
                  </w:r>
                </w:p>
              </w:tc>
              <w:tc>
                <w:tcPr>
                  <w:tcW w:w="810" w:type="dxa"/>
                  <w:vAlign w:val="center"/>
                </w:tcPr>
                <w:p>
                  <w:pPr>
                    <w:pStyle w:val="12"/>
                    <w:jc w:val="center"/>
                    <w:rPr>
                      <w:rFonts w:ascii="Times New Roman" w:hAnsi="Times New Roman" w:cs="Times New Roman"/>
                      <w:szCs w:val="21"/>
                    </w:rPr>
                  </w:pPr>
                  <w:r>
                    <w:rPr>
                      <w:rFonts w:ascii="Times New Roman" w:hAnsi="Times New Roman" w:cs="Times New Roman"/>
                      <w:szCs w:val="21"/>
                    </w:rPr>
                    <w:t>1</w:t>
                  </w:r>
                </w:p>
              </w:tc>
              <w:tc>
                <w:tcPr>
                  <w:tcW w:w="765" w:type="dxa"/>
                  <w:vAlign w:val="center"/>
                </w:tcPr>
                <w:p>
                  <w:pPr>
                    <w:pStyle w:val="12"/>
                    <w:jc w:val="center"/>
                    <w:rPr>
                      <w:rFonts w:ascii="Times New Roman" w:hAnsi="Times New Roman" w:cs="Times New Roman"/>
                      <w:szCs w:val="21"/>
                    </w:rPr>
                  </w:pPr>
                  <w:r>
                    <w:rPr>
                      <w:rFonts w:ascii="Times New Roman" w:hAnsi="Times New Roman" w:cs="Times New Roman"/>
                      <w:szCs w:val="21"/>
                    </w:rPr>
                    <w:t>个</w:t>
                  </w:r>
                </w:p>
              </w:tc>
              <w:tc>
                <w:tcPr>
                  <w:tcW w:w="196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r>
                    <w:rPr>
                      <w:rFonts w:ascii="Times New Roman" w:hAnsi="Times New Roman" w:cs="Times New Roman"/>
                      <w:szCs w:val="21"/>
                    </w:rPr>
                    <w:t>#</w:t>
                  </w:r>
                  <w:r>
                    <w:rPr>
                      <w:rFonts w:hint="eastAsia" w:ascii="Times New Roman" w:hAnsi="Times New Roman" w:cs="Times New Roman"/>
                      <w:szCs w:val="21"/>
                      <w:lang w:eastAsia="zh-CN"/>
                    </w:rPr>
                    <w:t>柴</w:t>
                  </w:r>
                  <w:r>
                    <w:rPr>
                      <w:rFonts w:ascii="Times New Roman" w:hAnsi="Times New Roman" w:cs="Times New Roman"/>
                      <w:szCs w:val="21"/>
                    </w:rPr>
                    <w:t>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3</w:t>
                  </w:r>
                </w:p>
              </w:tc>
              <w:tc>
                <w:tcPr>
                  <w:tcW w:w="2162"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eastAsia="zh-CN"/>
                    </w:rPr>
                    <w:t>柴油</w:t>
                  </w:r>
                  <w:r>
                    <w:rPr>
                      <w:rFonts w:ascii="Times New Roman" w:hAnsi="Times New Roman" w:cs="Times New Roman"/>
                      <w:szCs w:val="21"/>
                    </w:rPr>
                    <w:t>储罐</w:t>
                  </w:r>
                </w:p>
              </w:tc>
              <w:tc>
                <w:tcPr>
                  <w:tcW w:w="1545"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30</w:t>
                  </w:r>
                  <w:r>
                    <w:rPr>
                      <w:rFonts w:ascii="Times New Roman" w:hAnsi="Times New Roman" w:cs="Times New Roman"/>
                      <w:szCs w:val="21"/>
                    </w:rPr>
                    <w:t>m</w:t>
                  </w:r>
                  <w:r>
                    <w:rPr>
                      <w:rFonts w:ascii="Times New Roman" w:hAnsi="Times New Roman" w:cs="Times New Roman"/>
                      <w:szCs w:val="21"/>
                      <w:vertAlign w:val="superscript"/>
                    </w:rPr>
                    <w:t>3</w:t>
                  </w:r>
                </w:p>
              </w:tc>
              <w:tc>
                <w:tcPr>
                  <w:tcW w:w="810" w:type="dxa"/>
                  <w:vAlign w:val="center"/>
                </w:tcPr>
                <w:p>
                  <w:pPr>
                    <w:pStyle w:val="12"/>
                    <w:jc w:val="center"/>
                    <w:rPr>
                      <w:rFonts w:ascii="Times New Roman" w:hAnsi="Times New Roman" w:cs="Times New Roman"/>
                      <w:szCs w:val="21"/>
                    </w:rPr>
                  </w:pPr>
                  <w:r>
                    <w:rPr>
                      <w:rFonts w:ascii="Times New Roman" w:hAnsi="Times New Roman" w:cs="Times New Roman"/>
                      <w:szCs w:val="21"/>
                    </w:rPr>
                    <w:t>1</w:t>
                  </w:r>
                </w:p>
              </w:tc>
              <w:tc>
                <w:tcPr>
                  <w:tcW w:w="765" w:type="dxa"/>
                  <w:vAlign w:val="center"/>
                </w:tcPr>
                <w:p>
                  <w:pPr>
                    <w:pStyle w:val="12"/>
                    <w:jc w:val="center"/>
                    <w:rPr>
                      <w:rFonts w:ascii="Times New Roman" w:hAnsi="Times New Roman" w:cs="Times New Roman"/>
                      <w:szCs w:val="21"/>
                    </w:rPr>
                  </w:pPr>
                  <w:r>
                    <w:rPr>
                      <w:rFonts w:ascii="Times New Roman" w:hAnsi="Times New Roman" w:cs="Times New Roman"/>
                      <w:szCs w:val="21"/>
                    </w:rPr>
                    <w:t>个</w:t>
                  </w:r>
                </w:p>
              </w:tc>
              <w:tc>
                <w:tcPr>
                  <w:tcW w:w="1965"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val="en-US" w:eastAsia="zh-CN"/>
                    </w:rPr>
                    <w:t>0</w:t>
                  </w:r>
                  <w:r>
                    <w:rPr>
                      <w:rFonts w:ascii="Times New Roman" w:hAnsi="Times New Roman" w:cs="Times New Roman"/>
                      <w:szCs w:val="21"/>
                    </w:rPr>
                    <w:t>#</w:t>
                  </w:r>
                  <w:r>
                    <w:rPr>
                      <w:rFonts w:hint="eastAsia" w:ascii="Times New Roman" w:hAnsi="Times New Roman" w:cs="Times New Roman"/>
                      <w:szCs w:val="21"/>
                      <w:lang w:eastAsia="zh-CN"/>
                    </w:rPr>
                    <w:t>柴</w:t>
                  </w:r>
                  <w:r>
                    <w:rPr>
                      <w:rFonts w:ascii="Times New Roman" w:hAnsi="Times New Roman" w:cs="Times New Roman"/>
                      <w:szCs w:val="21"/>
                    </w:rPr>
                    <w:t>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3</w:t>
                  </w:r>
                </w:p>
              </w:tc>
              <w:tc>
                <w:tcPr>
                  <w:tcW w:w="2162"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加油机</w:t>
                  </w:r>
                </w:p>
              </w:tc>
              <w:tc>
                <w:tcPr>
                  <w:tcW w:w="154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双枪</w:t>
                  </w:r>
                  <w:r>
                    <w:rPr>
                      <w:rFonts w:hint="eastAsia" w:ascii="Times New Roman" w:hAnsi="Times New Roman" w:cs="Times New Roman"/>
                      <w:color w:val="auto"/>
                      <w:szCs w:val="21"/>
                      <w:lang w:eastAsia="zh-CN"/>
                    </w:rPr>
                    <w:t>单</w:t>
                  </w:r>
                  <w:r>
                    <w:rPr>
                      <w:rFonts w:ascii="Times New Roman" w:hAnsi="Times New Roman" w:cs="Times New Roman"/>
                      <w:color w:val="auto"/>
                      <w:szCs w:val="21"/>
                    </w:rPr>
                    <w:t>油品</w:t>
                  </w:r>
                </w:p>
              </w:tc>
              <w:tc>
                <w:tcPr>
                  <w:tcW w:w="81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1</w:t>
                  </w:r>
                </w:p>
              </w:tc>
              <w:tc>
                <w:tcPr>
                  <w:tcW w:w="7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台</w:t>
                  </w:r>
                </w:p>
              </w:tc>
              <w:tc>
                <w:tcPr>
                  <w:tcW w:w="1965" w:type="dxa"/>
                  <w:vAlign w:val="center"/>
                </w:tcPr>
                <w:p>
                  <w:pPr>
                    <w:pStyle w:val="12"/>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0</w:t>
                  </w:r>
                  <w:r>
                    <w:rPr>
                      <w:rFonts w:ascii="Times New Roman" w:hAnsi="Times New Roman" w:cs="Times New Roman"/>
                      <w:color w:val="auto"/>
                      <w:szCs w:val="21"/>
                    </w:rPr>
                    <w:t>#</w:t>
                  </w:r>
                  <w:r>
                    <w:rPr>
                      <w:rFonts w:hint="eastAsia" w:ascii="Times New Roman" w:hAnsi="Times New Roman" w:cs="Times New Roman"/>
                      <w:color w:val="auto"/>
                      <w:szCs w:val="21"/>
                      <w:lang w:eastAsia="zh-CN"/>
                    </w:rPr>
                    <w:t>柴</w:t>
                  </w:r>
                  <w:r>
                    <w:rPr>
                      <w:rFonts w:ascii="Times New Roman" w:hAnsi="Times New Roman" w:cs="Times New Roman"/>
                      <w:color w:val="auto"/>
                      <w:szCs w:val="21"/>
                    </w:rPr>
                    <w:t>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4</w:t>
                  </w:r>
                </w:p>
              </w:tc>
              <w:tc>
                <w:tcPr>
                  <w:tcW w:w="2162"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加油机</w:t>
                  </w:r>
                </w:p>
              </w:tc>
              <w:tc>
                <w:tcPr>
                  <w:tcW w:w="154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双枪</w:t>
                  </w:r>
                  <w:r>
                    <w:rPr>
                      <w:rFonts w:hint="eastAsia" w:ascii="Times New Roman" w:hAnsi="Times New Roman" w:cs="Times New Roman"/>
                      <w:color w:val="auto"/>
                      <w:szCs w:val="21"/>
                      <w:lang w:eastAsia="zh-CN"/>
                    </w:rPr>
                    <w:t>单</w:t>
                  </w:r>
                  <w:r>
                    <w:rPr>
                      <w:rFonts w:ascii="Times New Roman" w:hAnsi="Times New Roman" w:cs="Times New Roman"/>
                      <w:color w:val="auto"/>
                      <w:szCs w:val="21"/>
                    </w:rPr>
                    <w:t>油品</w:t>
                  </w:r>
                </w:p>
              </w:tc>
              <w:tc>
                <w:tcPr>
                  <w:tcW w:w="81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1</w:t>
                  </w:r>
                </w:p>
              </w:tc>
              <w:tc>
                <w:tcPr>
                  <w:tcW w:w="7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台</w:t>
                  </w:r>
                </w:p>
              </w:tc>
              <w:tc>
                <w:tcPr>
                  <w:tcW w:w="19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9</w:t>
                  </w:r>
                  <w:r>
                    <w:rPr>
                      <w:rFonts w:hint="eastAsia" w:ascii="Times New Roman" w:hAnsi="Times New Roman" w:cs="Times New Roman"/>
                      <w:color w:val="auto"/>
                      <w:szCs w:val="21"/>
                      <w:lang w:val="en-US" w:eastAsia="zh-CN"/>
                    </w:rPr>
                    <w:t>5</w:t>
                  </w:r>
                  <w:r>
                    <w:rPr>
                      <w:rFonts w:ascii="Times New Roman" w:hAnsi="Times New Roman" w:cs="Times New Roman"/>
                      <w:color w:val="auto"/>
                      <w:szCs w:val="21"/>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5</w:t>
                  </w:r>
                </w:p>
              </w:tc>
              <w:tc>
                <w:tcPr>
                  <w:tcW w:w="2162"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加油机</w:t>
                  </w:r>
                </w:p>
              </w:tc>
              <w:tc>
                <w:tcPr>
                  <w:tcW w:w="154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双枪</w:t>
                  </w:r>
                  <w:r>
                    <w:rPr>
                      <w:rFonts w:hint="eastAsia" w:ascii="Times New Roman" w:hAnsi="Times New Roman" w:cs="Times New Roman"/>
                      <w:color w:val="auto"/>
                      <w:szCs w:val="21"/>
                      <w:lang w:eastAsia="zh-CN"/>
                    </w:rPr>
                    <w:t>单</w:t>
                  </w:r>
                  <w:r>
                    <w:rPr>
                      <w:rFonts w:ascii="Times New Roman" w:hAnsi="Times New Roman" w:cs="Times New Roman"/>
                      <w:color w:val="auto"/>
                      <w:szCs w:val="21"/>
                    </w:rPr>
                    <w:t>油品</w:t>
                  </w:r>
                </w:p>
              </w:tc>
              <w:tc>
                <w:tcPr>
                  <w:tcW w:w="81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1</w:t>
                  </w:r>
                </w:p>
              </w:tc>
              <w:tc>
                <w:tcPr>
                  <w:tcW w:w="7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台</w:t>
                  </w:r>
                </w:p>
              </w:tc>
              <w:tc>
                <w:tcPr>
                  <w:tcW w:w="19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9</w:t>
                  </w:r>
                  <w:r>
                    <w:rPr>
                      <w:rFonts w:hint="eastAsia" w:ascii="Times New Roman" w:hAnsi="Times New Roman" w:cs="Times New Roman"/>
                      <w:color w:val="auto"/>
                      <w:szCs w:val="21"/>
                      <w:lang w:val="en-US" w:eastAsia="zh-CN"/>
                    </w:rPr>
                    <w:t>8</w:t>
                  </w:r>
                  <w:r>
                    <w:rPr>
                      <w:rFonts w:ascii="Times New Roman" w:hAnsi="Times New Roman" w:cs="Times New Roman"/>
                      <w:color w:val="auto"/>
                      <w:szCs w:val="21"/>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6</w:t>
                  </w:r>
                </w:p>
              </w:tc>
              <w:tc>
                <w:tcPr>
                  <w:tcW w:w="2162"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加油机</w:t>
                  </w:r>
                </w:p>
              </w:tc>
              <w:tc>
                <w:tcPr>
                  <w:tcW w:w="1545" w:type="dxa"/>
                  <w:vAlign w:val="center"/>
                </w:tcPr>
                <w:p>
                  <w:pPr>
                    <w:pStyle w:val="12"/>
                    <w:jc w:val="center"/>
                    <w:rPr>
                      <w:rFonts w:ascii="Times New Roman" w:hAnsi="Times New Roman" w:cs="Times New Roman"/>
                      <w:color w:val="auto"/>
                      <w:szCs w:val="21"/>
                    </w:rPr>
                  </w:pPr>
                  <w:r>
                    <w:rPr>
                      <w:rFonts w:hint="eastAsia" w:ascii="Times New Roman" w:hAnsi="Times New Roman" w:cs="Times New Roman"/>
                      <w:color w:val="auto"/>
                      <w:szCs w:val="21"/>
                      <w:lang w:eastAsia="zh-CN"/>
                    </w:rPr>
                    <w:t>四</w:t>
                  </w:r>
                  <w:r>
                    <w:rPr>
                      <w:rFonts w:ascii="Times New Roman" w:hAnsi="Times New Roman" w:cs="Times New Roman"/>
                      <w:color w:val="auto"/>
                      <w:szCs w:val="21"/>
                    </w:rPr>
                    <w:t>枪</w:t>
                  </w:r>
                  <w:r>
                    <w:rPr>
                      <w:rFonts w:hint="eastAsia" w:ascii="Times New Roman" w:hAnsi="Times New Roman" w:cs="Times New Roman"/>
                      <w:color w:val="auto"/>
                      <w:szCs w:val="21"/>
                      <w:lang w:eastAsia="zh-CN"/>
                    </w:rPr>
                    <w:t>单</w:t>
                  </w:r>
                  <w:r>
                    <w:rPr>
                      <w:rFonts w:ascii="Times New Roman" w:hAnsi="Times New Roman" w:cs="Times New Roman"/>
                      <w:color w:val="auto"/>
                      <w:szCs w:val="21"/>
                    </w:rPr>
                    <w:t>油品</w:t>
                  </w:r>
                </w:p>
              </w:tc>
              <w:tc>
                <w:tcPr>
                  <w:tcW w:w="81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1</w:t>
                  </w:r>
                </w:p>
              </w:tc>
              <w:tc>
                <w:tcPr>
                  <w:tcW w:w="7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台</w:t>
                  </w:r>
                </w:p>
              </w:tc>
              <w:tc>
                <w:tcPr>
                  <w:tcW w:w="19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0#柴油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6</w:t>
                  </w:r>
                </w:p>
              </w:tc>
              <w:tc>
                <w:tcPr>
                  <w:tcW w:w="2162"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加油机</w:t>
                  </w:r>
                </w:p>
              </w:tc>
              <w:tc>
                <w:tcPr>
                  <w:tcW w:w="1545" w:type="dxa"/>
                  <w:vAlign w:val="center"/>
                </w:tcPr>
                <w:p>
                  <w:pPr>
                    <w:pStyle w:val="12"/>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四</w:t>
                  </w:r>
                  <w:r>
                    <w:rPr>
                      <w:rFonts w:ascii="Times New Roman" w:hAnsi="Times New Roman" w:cs="Times New Roman"/>
                      <w:color w:val="auto"/>
                      <w:szCs w:val="21"/>
                    </w:rPr>
                    <w:t>枪</w:t>
                  </w:r>
                  <w:r>
                    <w:rPr>
                      <w:rFonts w:hint="eastAsia" w:ascii="Times New Roman" w:hAnsi="Times New Roman" w:cs="Times New Roman"/>
                      <w:color w:val="auto"/>
                      <w:szCs w:val="21"/>
                      <w:lang w:eastAsia="zh-CN"/>
                    </w:rPr>
                    <w:t>单</w:t>
                  </w:r>
                  <w:r>
                    <w:rPr>
                      <w:rFonts w:ascii="Times New Roman" w:hAnsi="Times New Roman" w:cs="Times New Roman"/>
                      <w:color w:val="auto"/>
                      <w:szCs w:val="21"/>
                    </w:rPr>
                    <w:t>油品</w:t>
                  </w:r>
                </w:p>
              </w:tc>
              <w:tc>
                <w:tcPr>
                  <w:tcW w:w="810"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1</w:t>
                  </w:r>
                </w:p>
              </w:tc>
              <w:tc>
                <w:tcPr>
                  <w:tcW w:w="765" w:type="dxa"/>
                  <w:vAlign w:val="center"/>
                </w:tcPr>
                <w:p>
                  <w:pPr>
                    <w:pStyle w:val="12"/>
                    <w:jc w:val="center"/>
                    <w:rPr>
                      <w:rFonts w:ascii="Times New Roman" w:hAnsi="Times New Roman" w:cs="Times New Roman"/>
                      <w:color w:val="auto"/>
                      <w:szCs w:val="21"/>
                    </w:rPr>
                  </w:pPr>
                  <w:r>
                    <w:rPr>
                      <w:rFonts w:ascii="Times New Roman" w:hAnsi="Times New Roman" w:cs="Times New Roman"/>
                      <w:color w:val="auto"/>
                      <w:szCs w:val="21"/>
                    </w:rPr>
                    <w:t>台</w:t>
                  </w:r>
                </w:p>
              </w:tc>
              <w:tc>
                <w:tcPr>
                  <w:tcW w:w="1965" w:type="dxa"/>
                  <w:vAlign w:val="center"/>
                </w:tcPr>
                <w:p>
                  <w:pPr>
                    <w:pStyle w:val="12"/>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92</w:t>
                  </w:r>
                  <w:r>
                    <w:rPr>
                      <w:rFonts w:ascii="Times New Roman" w:hAnsi="Times New Roman" w:cs="Times New Roman"/>
                      <w:color w:val="auto"/>
                      <w:szCs w:val="21"/>
                    </w:rPr>
                    <w:t>#</w:t>
                  </w:r>
                  <w:r>
                    <w:rPr>
                      <w:rFonts w:hint="eastAsia" w:ascii="Times New Roman" w:hAnsi="Times New Roman" w:cs="Times New Roman"/>
                      <w:color w:val="auto"/>
                      <w:szCs w:val="21"/>
                      <w:lang w:eastAsia="zh-CN"/>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02" w:type="dxa"/>
                  <w:vAlign w:val="center"/>
                </w:tcPr>
                <w:p>
                  <w:pPr>
                    <w:pStyle w:val="12"/>
                    <w:jc w:val="center"/>
                    <w:rPr>
                      <w:rFonts w:ascii="Times New Roman" w:hAnsi="Times New Roman" w:cs="Times New Roman"/>
                      <w:szCs w:val="21"/>
                    </w:rPr>
                  </w:pPr>
                  <w:r>
                    <w:rPr>
                      <w:rFonts w:ascii="Times New Roman" w:hAnsi="Times New Roman" w:cs="Times New Roman"/>
                      <w:szCs w:val="21"/>
                    </w:rPr>
                    <w:t>7</w:t>
                  </w:r>
                </w:p>
              </w:tc>
              <w:tc>
                <w:tcPr>
                  <w:tcW w:w="2162" w:type="dxa"/>
                  <w:vAlign w:val="center"/>
                </w:tcPr>
                <w:p>
                  <w:pPr>
                    <w:pStyle w:val="12"/>
                    <w:jc w:val="center"/>
                    <w:rPr>
                      <w:rFonts w:ascii="Times New Roman" w:hAnsi="Times New Roman" w:cs="Times New Roman"/>
                      <w:szCs w:val="21"/>
                    </w:rPr>
                  </w:pPr>
                  <w:r>
                    <w:rPr>
                      <w:rFonts w:ascii="Times New Roman" w:hAnsi="Times New Roman" w:cs="Times New Roman"/>
                      <w:szCs w:val="21"/>
                    </w:rPr>
                    <w:t>加油站油气回收系统</w:t>
                  </w:r>
                </w:p>
              </w:tc>
              <w:tc>
                <w:tcPr>
                  <w:tcW w:w="1545" w:type="dxa"/>
                  <w:vAlign w:val="center"/>
                </w:tcPr>
                <w:p>
                  <w:pPr>
                    <w:pStyle w:val="12"/>
                    <w:jc w:val="center"/>
                    <w:rPr>
                      <w:rFonts w:ascii="Times New Roman" w:hAnsi="Times New Roman" w:cs="Times New Roman"/>
                      <w:szCs w:val="21"/>
                    </w:rPr>
                  </w:pPr>
                  <w:r>
                    <w:rPr>
                      <w:rFonts w:ascii="Times New Roman" w:hAnsi="Times New Roman" w:cs="Times New Roman"/>
                      <w:szCs w:val="21"/>
                    </w:rPr>
                    <w:t>—</w:t>
                  </w:r>
                </w:p>
              </w:tc>
              <w:tc>
                <w:tcPr>
                  <w:tcW w:w="810" w:type="dxa"/>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1</w:t>
                  </w:r>
                </w:p>
              </w:tc>
              <w:tc>
                <w:tcPr>
                  <w:tcW w:w="765" w:type="dxa"/>
                  <w:vAlign w:val="center"/>
                </w:tcPr>
                <w:p>
                  <w:pPr>
                    <w:pStyle w:val="12"/>
                    <w:jc w:val="center"/>
                    <w:rPr>
                      <w:rFonts w:ascii="Times New Roman" w:hAnsi="Times New Roman" w:cs="Times New Roman"/>
                      <w:szCs w:val="21"/>
                    </w:rPr>
                  </w:pPr>
                  <w:r>
                    <w:rPr>
                      <w:rFonts w:ascii="Times New Roman" w:hAnsi="Times New Roman" w:cs="Times New Roman"/>
                      <w:szCs w:val="21"/>
                    </w:rPr>
                    <w:t>套</w:t>
                  </w:r>
                </w:p>
              </w:tc>
              <w:tc>
                <w:tcPr>
                  <w:tcW w:w="1965" w:type="dxa"/>
                  <w:vAlign w:val="center"/>
                </w:tcPr>
                <w:p>
                  <w:pPr>
                    <w:pStyle w:val="12"/>
                    <w:jc w:val="center"/>
                    <w:rPr>
                      <w:rFonts w:ascii="Times New Roman" w:hAnsi="Times New Roman" w:cs="Times New Roman"/>
                      <w:szCs w:val="21"/>
                    </w:rPr>
                  </w:pPr>
                </w:p>
              </w:tc>
            </w:tr>
          </w:tbl>
          <w:p>
            <w:pPr>
              <w:spacing w:line="500" w:lineRule="exact"/>
              <w:rPr>
                <w:rFonts w:ascii="Times New Roman" w:hAnsi="Times New Roman" w:eastAsia="宋体" w:cs="Times New Roman"/>
                <w:sz w:val="24"/>
                <w:szCs w:val="24"/>
              </w:rPr>
            </w:pPr>
            <w:r>
              <w:rPr>
                <w:rFonts w:ascii="Times New Roman" w:hAnsi="Times New Roman" w:eastAsia="宋体" w:cs="Times New Roman"/>
                <w:sz w:val="24"/>
                <w:szCs w:val="24"/>
              </w:rPr>
              <w:t>2.6主要原辅材料</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该项目原辅材料见表2-5。</w:t>
            </w:r>
          </w:p>
          <w:p>
            <w:pPr>
              <w:spacing w:line="500" w:lineRule="exact"/>
              <w:ind w:firstLine="482" w:firstLineChars="200"/>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表2-5 原辅材料及能源消耗情况表</w:t>
            </w:r>
          </w:p>
          <w:tbl>
            <w:tblPr>
              <w:tblStyle w:val="21"/>
              <w:tblW w:w="747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27"/>
              <w:gridCol w:w="1900"/>
              <w:gridCol w:w="1949"/>
              <w:gridCol w:w="25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0" w:space="0"/>
                    <w:right w:val="single" w:color="auto" w:sz="4" w:space="0"/>
                  </w:tcBorders>
                  <w:vAlign w:val="center"/>
                </w:tcPr>
                <w:p>
                  <w:pPr>
                    <w:pStyle w:val="12"/>
                    <w:jc w:val="center"/>
                    <w:rPr>
                      <w:rFonts w:ascii="Times New Roman" w:hAnsi="Times New Roman" w:cs="Times New Roman"/>
                      <w:b/>
                      <w:bCs/>
                      <w:szCs w:val="21"/>
                    </w:rPr>
                  </w:pPr>
                  <w:r>
                    <w:rPr>
                      <w:rFonts w:ascii="Times New Roman" w:hAnsi="Times New Roman" w:cs="Times New Roman"/>
                      <w:b/>
                      <w:bCs/>
                      <w:szCs w:val="21"/>
                    </w:rPr>
                    <w:t>序号</w:t>
                  </w:r>
                </w:p>
              </w:tc>
              <w:tc>
                <w:tcPr>
                  <w:tcW w:w="1900" w:type="dxa"/>
                  <w:tcBorders>
                    <w:left w:val="single" w:color="auto" w:sz="4" w:space="0"/>
                  </w:tcBorders>
                  <w:vAlign w:val="center"/>
                </w:tcPr>
                <w:p>
                  <w:pPr>
                    <w:pStyle w:val="12"/>
                    <w:jc w:val="center"/>
                    <w:rPr>
                      <w:rFonts w:ascii="Times New Roman" w:hAnsi="Times New Roman" w:cs="Times New Roman"/>
                      <w:b/>
                      <w:bCs/>
                      <w:szCs w:val="21"/>
                    </w:rPr>
                  </w:pPr>
                  <w:r>
                    <w:rPr>
                      <w:rFonts w:ascii="Times New Roman" w:hAnsi="Times New Roman" w:cs="Times New Roman"/>
                      <w:b/>
                      <w:bCs/>
                      <w:szCs w:val="21"/>
                    </w:rPr>
                    <w:t>名称</w:t>
                  </w:r>
                </w:p>
              </w:tc>
              <w:tc>
                <w:tcPr>
                  <w:tcW w:w="1949" w:type="dxa"/>
                  <w:vAlign w:val="center"/>
                </w:tcPr>
                <w:p>
                  <w:pPr>
                    <w:pStyle w:val="12"/>
                    <w:jc w:val="center"/>
                    <w:rPr>
                      <w:rFonts w:ascii="Times New Roman" w:hAnsi="Times New Roman" w:cs="Times New Roman"/>
                      <w:b/>
                      <w:bCs/>
                      <w:szCs w:val="21"/>
                    </w:rPr>
                  </w:pPr>
                  <w:r>
                    <w:rPr>
                      <w:rFonts w:ascii="Times New Roman" w:hAnsi="Times New Roman" w:cs="Times New Roman"/>
                      <w:b/>
                      <w:bCs/>
                      <w:szCs w:val="21"/>
                    </w:rPr>
                    <w:t>年用量</w:t>
                  </w:r>
                </w:p>
              </w:tc>
              <w:tc>
                <w:tcPr>
                  <w:tcW w:w="2502" w:type="dxa"/>
                  <w:tcBorders>
                    <w:right w:val="single" w:color="auto" w:sz="4" w:space="0"/>
                  </w:tcBorders>
                  <w:vAlign w:val="center"/>
                </w:tcPr>
                <w:p>
                  <w:pPr>
                    <w:pStyle w:val="12"/>
                    <w:jc w:val="center"/>
                    <w:rPr>
                      <w:rFonts w:ascii="Times New Roman" w:hAnsi="Times New Roman" w:cs="Times New Roman"/>
                      <w:b/>
                      <w:bCs/>
                      <w:szCs w:val="21"/>
                    </w:rPr>
                  </w:pPr>
                  <w:r>
                    <w:rPr>
                      <w:rFonts w:ascii="Times New Roman" w:hAnsi="Times New Roman" w:cs="Times New Roman"/>
                      <w:b/>
                      <w:bCs/>
                      <w:szCs w:val="21"/>
                    </w:rPr>
                    <w:t>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4" w:space="0"/>
                    <w:righ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1</w:t>
                  </w:r>
                </w:p>
              </w:tc>
              <w:tc>
                <w:tcPr>
                  <w:tcW w:w="1900" w:type="dxa"/>
                  <w:tcBorders>
                    <w:lef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原料</w:t>
                  </w:r>
                </w:p>
              </w:tc>
              <w:tc>
                <w:tcPr>
                  <w:tcW w:w="1949" w:type="dxa"/>
                  <w:vAlign w:val="center"/>
                </w:tcPr>
                <w:p>
                  <w:pPr>
                    <w:pStyle w:val="12"/>
                    <w:jc w:val="center"/>
                    <w:rPr>
                      <w:rFonts w:ascii="Times New Roman" w:hAnsi="Times New Roman" w:cs="Times New Roman"/>
                      <w:szCs w:val="21"/>
                    </w:rPr>
                  </w:pPr>
                </w:p>
              </w:tc>
              <w:tc>
                <w:tcPr>
                  <w:tcW w:w="2502" w:type="dxa"/>
                  <w:tcBorders>
                    <w:right w:val="single" w:color="auto" w:sz="4" w:space="0"/>
                  </w:tcBorders>
                  <w:vAlign w:val="center"/>
                </w:tcPr>
                <w:p>
                  <w:pPr>
                    <w:pStyle w:val="12"/>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4" w:space="0"/>
                    <w:righ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1.1</w:t>
                  </w:r>
                </w:p>
              </w:tc>
              <w:tc>
                <w:tcPr>
                  <w:tcW w:w="1900" w:type="dxa"/>
                  <w:tcBorders>
                    <w:lef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汽油</w:t>
                  </w:r>
                </w:p>
              </w:tc>
              <w:tc>
                <w:tcPr>
                  <w:tcW w:w="1949" w:type="dxa"/>
                  <w:vAlign w:val="center"/>
                </w:tcPr>
                <w:p>
                  <w:pPr>
                    <w:pStyle w:val="12"/>
                    <w:jc w:val="center"/>
                    <w:rPr>
                      <w:rFonts w:ascii="Times New Roman" w:hAnsi="Times New Roman" w:cs="Times New Roman"/>
                      <w:szCs w:val="21"/>
                    </w:rPr>
                  </w:pPr>
                  <w:r>
                    <w:rPr>
                      <w:rFonts w:hint="eastAsia" w:ascii="Times New Roman" w:hAnsi="Times New Roman" w:cs="Times New Roman"/>
                      <w:szCs w:val="21"/>
                    </w:rPr>
                    <w:t>1200t</w:t>
                  </w:r>
                </w:p>
              </w:tc>
              <w:tc>
                <w:tcPr>
                  <w:tcW w:w="2502" w:type="dxa"/>
                  <w:tcBorders>
                    <w:right w:val="single" w:color="auto" w:sz="4" w:space="0"/>
                  </w:tcBorders>
                  <w:vAlign w:val="center"/>
                </w:tcPr>
                <w:p>
                  <w:pPr>
                    <w:pStyle w:val="12"/>
                    <w:jc w:val="center"/>
                    <w:rPr>
                      <w:rFonts w:ascii="Times New Roman" w:hAnsi="Times New Roman" w:cs="Times New Roman"/>
                      <w:szCs w:val="21"/>
                    </w:rPr>
                  </w:pPr>
                  <w:r>
                    <w:rPr>
                      <w:rFonts w:hint="eastAsia" w:ascii="Times New Roman" w:hAnsi="Times New Roman" w:cs="Times New Roman"/>
                      <w:szCs w:val="21"/>
                    </w:rPr>
                    <w:t>油罐车输送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4" w:space="0"/>
                    <w:righ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1.2</w:t>
                  </w:r>
                </w:p>
              </w:tc>
              <w:tc>
                <w:tcPr>
                  <w:tcW w:w="1900" w:type="dxa"/>
                  <w:tcBorders>
                    <w:lef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柴油</w:t>
                  </w:r>
                </w:p>
              </w:tc>
              <w:tc>
                <w:tcPr>
                  <w:tcW w:w="1949"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val="en-US" w:eastAsia="zh-CN"/>
                    </w:rPr>
                    <w:t>6500</w:t>
                  </w:r>
                  <w:r>
                    <w:rPr>
                      <w:rFonts w:ascii="Times New Roman" w:hAnsi="Times New Roman" w:cs="Times New Roman"/>
                      <w:szCs w:val="21"/>
                    </w:rPr>
                    <w:t>t</w:t>
                  </w:r>
                </w:p>
              </w:tc>
              <w:tc>
                <w:tcPr>
                  <w:tcW w:w="2502" w:type="dxa"/>
                  <w:tcBorders>
                    <w:right w:val="single" w:color="auto" w:sz="4" w:space="0"/>
                  </w:tcBorders>
                  <w:vAlign w:val="center"/>
                </w:tcPr>
                <w:p>
                  <w:pPr>
                    <w:pStyle w:val="12"/>
                    <w:jc w:val="center"/>
                    <w:rPr>
                      <w:rFonts w:ascii="Times New Roman" w:hAnsi="Times New Roman" w:cs="Times New Roman"/>
                      <w:szCs w:val="21"/>
                    </w:rPr>
                  </w:pPr>
                  <w:r>
                    <w:rPr>
                      <w:rFonts w:hint="eastAsia" w:ascii="Times New Roman" w:hAnsi="Times New Roman" w:cs="Times New Roman"/>
                      <w:szCs w:val="21"/>
                    </w:rPr>
                    <w:t>油罐车输送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4" w:space="0"/>
                    <w:righ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2</w:t>
                  </w:r>
                </w:p>
              </w:tc>
              <w:tc>
                <w:tcPr>
                  <w:tcW w:w="1900" w:type="dxa"/>
                  <w:tcBorders>
                    <w:lef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动力</w:t>
                  </w:r>
                </w:p>
              </w:tc>
              <w:tc>
                <w:tcPr>
                  <w:tcW w:w="1949" w:type="dxa"/>
                  <w:vAlign w:val="center"/>
                </w:tcPr>
                <w:p>
                  <w:pPr>
                    <w:pStyle w:val="12"/>
                    <w:jc w:val="center"/>
                    <w:rPr>
                      <w:rFonts w:ascii="Times New Roman" w:hAnsi="Times New Roman" w:cs="Times New Roman"/>
                      <w:szCs w:val="21"/>
                    </w:rPr>
                  </w:pPr>
                </w:p>
              </w:tc>
              <w:tc>
                <w:tcPr>
                  <w:tcW w:w="2502" w:type="dxa"/>
                  <w:tcBorders>
                    <w:right w:val="single" w:color="auto" w:sz="4" w:space="0"/>
                  </w:tcBorders>
                  <w:vAlign w:val="center"/>
                </w:tcPr>
                <w:p>
                  <w:pPr>
                    <w:pStyle w:val="12"/>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4" w:space="0"/>
                    <w:righ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2.1</w:t>
                  </w:r>
                </w:p>
              </w:tc>
              <w:tc>
                <w:tcPr>
                  <w:tcW w:w="1900" w:type="dxa"/>
                  <w:tcBorders>
                    <w:lef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水</w:t>
                  </w:r>
                </w:p>
              </w:tc>
              <w:tc>
                <w:tcPr>
                  <w:tcW w:w="1949"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val="en-US" w:eastAsia="zh-CN"/>
                    </w:rPr>
                    <w:t>162</w:t>
                  </w:r>
                  <w:r>
                    <w:rPr>
                      <w:rFonts w:ascii="Times New Roman" w:hAnsi="Times New Roman" w:cs="Times New Roman"/>
                      <w:szCs w:val="21"/>
                    </w:rPr>
                    <w:t>t</w:t>
                  </w:r>
                </w:p>
              </w:tc>
              <w:tc>
                <w:tcPr>
                  <w:tcW w:w="2502" w:type="dxa"/>
                  <w:tcBorders>
                    <w:right w:val="single" w:color="auto" w:sz="4" w:space="0"/>
                  </w:tcBorders>
                  <w:vAlign w:val="center"/>
                </w:tcPr>
                <w:p>
                  <w:pPr>
                    <w:pStyle w:val="12"/>
                    <w:jc w:val="center"/>
                    <w:rPr>
                      <w:rFonts w:ascii="Times New Roman" w:hAnsi="Times New Roman" w:cs="Times New Roman"/>
                      <w:szCs w:val="21"/>
                    </w:rPr>
                  </w:pPr>
                  <w:r>
                    <w:rPr>
                      <w:rFonts w:hint="eastAsia" w:ascii="Times New Roman" w:hAnsi="Times New Roman" w:cs="Times New Roman"/>
                      <w:szCs w:val="21"/>
                    </w:rPr>
                    <w:t>市政供水管网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127" w:type="dxa"/>
                  <w:tcBorders>
                    <w:left w:val="single" w:color="auto" w:sz="4" w:space="0"/>
                    <w:righ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2.2</w:t>
                  </w:r>
                </w:p>
              </w:tc>
              <w:tc>
                <w:tcPr>
                  <w:tcW w:w="1900" w:type="dxa"/>
                  <w:tcBorders>
                    <w:left w:val="single" w:color="auto" w:sz="4" w:space="0"/>
                  </w:tcBorders>
                  <w:vAlign w:val="center"/>
                </w:tcPr>
                <w:p>
                  <w:pPr>
                    <w:pStyle w:val="12"/>
                    <w:jc w:val="center"/>
                    <w:rPr>
                      <w:rFonts w:ascii="Times New Roman" w:hAnsi="Times New Roman" w:cs="Times New Roman"/>
                      <w:szCs w:val="21"/>
                    </w:rPr>
                  </w:pPr>
                  <w:r>
                    <w:rPr>
                      <w:rFonts w:ascii="Times New Roman" w:hAnsi="Times New Roman" w:cs="Times New Roman"/>
                      <w:szCs w:val="21"/>
                    </w:rPr>
                    <w:t>电</w:t>
                  </w:r>
                </w:p>
              </w:tc>
              <w:tc>
                <w:tcPr>
                  <w:tcW w:w="1949" w:type="dxa"/>
                  <w:vAlign w:val="center"/>
                </w:tcPr>
                <w:p>
                  <w:pPr>
                    <w:pStyle w:val="12"/>
                    <w:jc w:val="center"/>
                    <w:rPr>
                      <w:rFonts w:ascii="Times New Roman" w:hAnsi="Times New Roman" w:cs="Times New Roman"/>
                      <w:szCs w:val="21"/>
                    </w:rPr>
                  </w:pPr>
                  <w:r>
                    <w:rPr>
                      <w:rFonts w:hint="eastAsia" w:ascii="Times New Roman" w:hAnsi="Times New Roman" w:cs="Times New Roman"/>
                      <w:szCs w:val="21"/>
                      <w:lang w:val="en-US" w:eastAsia="zh-CN"/>
                    </w:rPr>
                    <w:t>5</w:t>
                  </w:r>
                  <w:r>
                    <w:rPr>
                      <w:rFonts w:ascii="Times New Roman" w:hAnsi="Times New Roman" w:cs="Times New Roman"/>
                      <w:szCs w:val="21"/>
                    </w:rPr>
                    <w:t>万kWh/a</w:t>
                  </w:r>
                </w:p>
              </w:tc>
              <w:tc>
                <w:tcPr>
                  <w:tcW w:w="2502" w:type="dxa"/>
                  <w:tcBorders>
                    <w:right w:val="single" w:color="auto" w:sz="4" w:space="0"/>
                  </w:tcBorders>
                  <w:vAlign w:val="center"/>
                </w:tcPr>
                <w:p>
                  <w:pPr>
                    <w:pStyle w:val="12"/>
                    <w:jc w:val="center"/>
                    <w:rPr>
                      <w:rFonts w:ascii="Times New Roman" w:hAnsi="Times New Roman" w:cs="Times New Roman"/>
                      <w:szCs w:val="21"/>
                    </w:rPr>
                  </w:pPr>
                  <w:r>
                    <w:rPr>
                      <w:rFonts w:hint="eastAsia" w:ascii="Times New Roman" w:hAnsi="Times New Roman" w:cs="Times New Roman"/>
                      <w:szCs w:val="21"/>
                    </w:rPr>
                    <w:t>市政电网</w:t>
                  </w:r>
                </w:p>
              </w:tc>
            </w:tr>
          </w:tbl>
          <w:p>
            <w:pPr>
              <w:spacing w:line="500" w:lineRule="exact"/>
              <w:rPr>
                <w:rFonts w:ascii="Times New Roman" w:hAnsi="Times New Roman" w:eastAsia="宋体" w:cs="Times New Roman"/>
                <w:sz w:val="24"/>
                <w:szCs w:val="24"/>
              </w:rPr>
            </w:pPr>
            <w:r>
              <w:rPr>
                <w:rFonts w:ascii="Times New Roman" w:hAnsi="Times New Roman" w:eastAsia="宋体" w:cs="Times New Roman"/>
                <w:sz w:val="24"/>
                <w:szCs w:val="24"/>
              </w:rPr>
              <w:t>2.7 环评及批复变更情况</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r>
              <w:rPr>
                <w:rFonts w:hint="eastAsia" w:ascii="Times New Roman" w:hAnsi="Times New Roman" w:eastAsia="宋体" w:cs="Times New Roman"/>
                <w:color w:val="auto"/>
                <w:sz w:val="24"/>
                <w:szCs w:val="24"/>
                <w:lang w:eastAsia="zh-CN"/>
              </w:rPr>
              <w:t>本项目环评中汽油储罐</w:t>
            </w:r>
            <w:r>
              <w:rPr>
                <w:rFonts w:hint="eastAsia" w:ascii="Times New Roman" w:hAnsi="Times New Roman" w:eastAsia="宋体" w:cs="Times New Roman"/>
                <w:color w:val="auto"/>
                <w:sz w:val="24"/>
                <w:szCs w:val="24"/>
                <w:lang w:val="en-US" w:eastAsia="zh-CN"/>
              </w:rPr>
              <w:t>3个，其中25m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汽油储罐2个，20m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汽油储罐1个；柴油罐2个单罐储存量50m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，折合总罐容为120m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。站区共设置加油机5台，3台单枪加油机，2台双枪加油机。在实际建设过程中，建设汽油储罐3个，容积均为30m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；柴油储罐2个，其中30m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柴油储罐1个，50m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柴油储罐1个，折合总罐容为130m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。站区共设置加油机5台，为提高加油效率现已改造成3台双枪加油机，2台四枪加油机，不属于重大变更。</w:t>
            </w:r>
            <w:r>
              <w:rPr>
                <w:rFonts w:ascii="Times New Roman" w:hAnsi="Times New Roman" w:eastAsia="宋体" w:cs="Times New Roman"/>
                <w:color w:val="auto"/>
                <w:sz w:val="24"/>
                <w:szCs w:val="24"/>
              </w:rPr>
              <w:t>在验收过程中环评批复中的要求本加油站已基本落实，无重大变更。</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ascii="Times New Roman" w:hAnsi="Times New Roman"/>
                <w:sz w:val="24"/>
                <w:szCs w:val="24"/>
              </w:r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ascii="Times New Roman" w:hAnsi="Times New Roman"/>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ascii="Times New Roman" w:hAnsi="Times New Roman"/>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ascii="Times New Roman" w:hAnsi="Times New Roman"/>
                <w:sz w:val="24"/>
                <w:szCs w:val="24"/>
              </w:rPr>
            </w:pPr>
          </w:p>
          <w:p>
            <w:pPr>
              <w:pStyle w:val="2"/>
              <w:ind w:firstLine="0" w:firstLineChars="0"/>
              <w:rPr>
                <w:rFonts w:ascii="Times New Roman" w:hAnsi="Times New Roman"/>
                <w:sz w:val="24"/>
                <w:szCs w:val="24"/>
              </w:rPr>
            </w:pP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start="1"/>
          <w:cols w:space="720" w:num="1"/>
          <w:docGrid w:linePitch="312" w:charSpace="0"/>
        </w:sectPr>
      </w:pPr>
      <w:bookmarkStart w:id="2" w:name="_Toc8767"/>
    </w:p>
    <w:p>
      <w:pPr>
        <w:pStyle w:val="3"/>
        <w:spacing w:before="0"/>
        <w:ind w:left="0"/>
        <w:rPr>
          <w:rFonts w:hAnsi="宋体"/>
          <w:kern w:val="2"/>
          <w:sz w:val="28"/>
          <w:szCs w:val="28"/>
        </w:rPr>
      </w:pPr>
      <w:r>
        <w:rPr>
          <w:rFonts w:hint="eastAsia" w:hAnsi="宋体"/>
          <w:kern w:val="2"/>
          <w:sz w:val="28"/>
          <w:szCs w:val="28"/>
        </w:rPr>
        <w:t>表3 主要污染源、污染物和处理情况</w:t>
      </w:r>
      <w:bookmarkEnd w:id="2"/>
    </w:p>
    <w:tbl>
      <w:tblPr>
        <w:tblStyle w:val="22"/>
        <w:tblW w:w="94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93" w:type="dxa"/>
          </w:tcPr>
          <w:p>
            <w:pPr>
              <w:spacing w:line="5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通过分析该加油站提供的有关资料和现场勘查可知，该项目主要污染源为废气、噪声，车辆进出加油站产生的汽车废气、噪声，站内工作人员产生的生活垃圾及生活废水，油罐定期清理所产生的油污杂质。</w:t>
            </w:r>
          </w:p>
          <w:p>
            <w:pPr>
              <w:spacing w:line="500" w:lineRule="exact"/>
              <w:rPr>
                <w:rFonts w:ascii="宋体" w:hAnsi="宋体" w:eastAsia="宋体" w:cs="宋体"/>
                <w:b/>
                <w:sz w:val="24"/>
                <w:szCs w:val="20"/>
              </w:rPr>
            </w:pPr>
            <w:r>
              <w:drawing>
                <wp:anchor distT="0" distB="0" distL="114300" distR="114300" simplePos="0" relativeHeight="252007424" behindDoc="0" locked="0" layoutInCell="1" allowOverlap="1">
                  <wp:simplePos x="0" y="0"/>
                  <wp:positionH relativeFrom="column">
                    <wp:posOffset>459105</wp:posOffset>
                  </wp:positionH>
                  <wp:positionV relativeFrom="paragraph">
                    <wp:posOffset>317500</wp:posOffset>
                  </wp:positionV>
                  <wp:extent cx="5104765" cy="1266825"/>
                  <wp:effectExtent l="0" t="0" r="635"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cstate="print"/>
                          <a:stretch>
                            <a:fillRect/>
                          </a:stretch>
                        </pic:blipFill>
                        <pic:spPr>
                          <a:xfrm>
                            <a:off x="0" y="0"/>
                            <a:ext cx="5104765" cy="1266825"/>
                          </a:xfrm>
                          <a:prstGeom prst="rect">
                            <a:avLst/>
                          </a:prstGeom>
                          <a:noFill/>
                          <a:ln w="9525">
                            <a:noFill/>
                          </a:ln>
                        </pic:spPr>
                      </pic:pic>
                    </a:graphicData>
                  </a:graphic>
                </wp:anchor>
              </w:drawing>
            </w:r>
            <w:r>
              <w:rPr>
                <w:rFonts w:hint="eastAsia" w:ascii="宋体" w:hAnsi="宋体" w:eastAsia="宋体" w:cs="宋体"/>
                <w:b/>
                <w:sz w:val="24"/>
              </w:rPr>
              <w:t>柴油加油流程及产污环节：</w:t>
            </w:r>
          </w:p>
          <w:p>
            <w:pPr>
              <w:tabs>
                <w:tab w:val="left" w:pos="751"/>
                <w:tab w:val="left" w:pos="7395"/>
              </w:tabs>
              <w:spacing w:line="500" w:lineRule="exact"/>
              <w:jc w:val="center"/>
              <w:rPr>
                <w:rFonts w:ascii="宋体" w:hAnsi="宋体" w:eastAsia="宋体" w:cs="宋体"/>
                <w:b/>
                <w:sz w:val="24"/>
                <w:szCs w:val="20"/>
              </w:rPr>
            </w:pPr>
          </w:p>
          <w:p>
            <w:pPr>
              <w:tabs>
                <w:tab w:val="left" w:pos="751"/>
                <w:tab w:val="left" w:pos="7395"/>
              </w:tabs>
              <w:spacing w:line="500" w:lineRule="exact"/>
              <w:jc w:val="center"/>
              <w:rPr>
                <w:rFonts w:ascii="宋体" w:hAnsi="宋体" w:eastAsia="宋体" w:cs="宋体"/>
                <w:b/>
                <w:sz w:val="24"/>
                <w:szCs w:val="20"/>
              </w:rPr>
            </w:pPr>
          </w:p>
          <w:p>
            <w:pPr>
              <w:tabs>
                <w:tab w:val="left" w:pos="751"/>
                <w:tab w:val="left" w:pos="7395"/>
              </w:tabs>
              <w:spacing w:line="500" w:lineRule="exact"/>
              <w:jc w:val="center"/>
              <w:rPr>
                <w:rFonts w:ascii="宋体" w:hAnsi="宋体" w:eastAsia="宋体" w:cs="宋体"/>
                <w:b/>
                <w:sz w:val="24"/>
                <w:szCs w:val="20"/>
              </w:rPr>
            </w:pPr>
          </w:p>
          <w:p>
            <w:pPr>
              <w:tabs>
                <w:tab w:val="left" w:pos="751"/>
                <w:tab w:val="left" w:pos="7395"/>
              </w:tabs>
              <w:spacing w:line="500" w:lineRule="exact"/>
              <w:jc w:val="center"/>
              <w:rPr>
                <w:rFonts w:ascii="宋体" w:hAnsi="宋体" w:eastAsia="宋体" w:cs="宋体"/>
                <w:b/>
                <w:sz w:val="24"/>
                <w:szCs w:val="20"/>
              </w:rPr>
            </w:pPr>
          </w:p>
          <w:p>
            <w:pPr>
              <w:tabs>
                <w:tab w:val="left" w:pos="751"/>
                <w:tab w:val="left" w:pos="7395"/>
              </w:tabs>
              <w:spacing w:line="500" w:lineRule="exact"/>
              <w:jc w:val="center"/>
              <w:rPr>
                <w:rFonts w:ascii="宋体" w:hAnsi="宋体" w:eastAsia="宋体" w:cs="宋体"/>
                <w:b/>
                <w:sz w:val="24"/>
                <w:szCs w:val="20"/>
              </w:rPr>
            </w:pPr>
            <w:r>
              <w:rPr>
                <w:rFonts w:hint="eastAsia" w:ascii="宋体" w:hAnsi="宋体" w:eastAsia="宋体" w:cs="宋体"/>
                <w:b/>
                <w:sz w:val="24"/>
                <w:szCs w:val="20"/>
              </w:rPr>
              <w:t>图3-1 柴油加油流程及产污环节图</w:t>
            </w:r>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柴油加油流程简述：</w:t>
            </w:r>
          </w:p>
          <w:p>
            <w:pPr>
              <w:spacing w:line="500" w:lineRule="exact"/>
              <w:ind w:firstLine="480" w:firstLineChars="200"/>
              <w:rPr>
                <w:rFonts w:ascii="宋体" w:hAnsi="宋体" w:eastAsia="宋体" w:cs="宋体"/>
                <w:sz w:val="24"/>
                <w:szCs w:val="32"/>
              </w:rPr>
            </w:pPr>
            <w:r>
              <w:rPr>
                <w:rFonts w:hint="eastAsia" w:ascii="宋体" w:hAnsi="宋体" w:eastAsia="宋体" w:cs="宋体"/>
                <w:sz w:val="24"/>
                <w:szCs w:val="32"/>
              </w:rPr>
              <w:t>项目采用常规的自吸式工艺流程。装载有成品油的油罐车通过软管和导管将成品油卸入加油站地埋式贮油罐内，油罐车采用密闭卸油工艺，通过专用胶管与密闭卸油管道连接，进行自流卸油。加油机本身自带的泵将油品由储罐吸到加油机内向汽车加油。</w:t>
            </w:r>
          </w:p>
          <w:p>
            <w:pPr>
              <w:spacing w:line="500" w:lineRule="exact"/>
              <w:ind w:firstLine="482" w:firstLineChars="200"/>
              <w:rPr>
                <w:rFonts w:ascii="宋体" w:hAnsi="宋体" w:eastAsia="宋体" w:cs="宋体"/>
                <w:b/>
                <w:sz w:val="24"/>
                <w:szCs w:val="32"/>
              </w:rPr>
            </w:pPr>
            <w:r>
              <w:rPr>
                <w:rFonts w:hint="eastAsia" w:ascii="宋体" w:hAnsi="宋体" w:eastAsia="宋体" w:cs="宋体"/>
                <w:b/>
                <w:sz w:val="24"/>
                <w:szCs w:val="32"/>
              </w:rPr>
              <w:t>汽油加油流程及产污环节：</w:t>
            </w:r>
          </w:p>
          <w:p>
            <w:pPr>
              <w:pStyle w:val="2"/>
              <w:spacing w:line="500" w:lineRule="exact"/>
              <w:ind w:firstLine="560"/>
            </w:pPr>
            <w:r>
              <w:drawing>
                <wp:anchor distT="0" distB="0" distL="114300" distR="114300" simplePos="0" relativeHeight="252006400" behindDoc="0" locked="0" layoutInCell="1" allowOverlap="1">
                  <wp:simplePos x="0" y="0"/>
                  <wp:positionH relativeFrom="column">
                    <wp:posOffset>393700</wp:posOffset>
                  </wp:positionH>
                  <wp:positionV relativeFrom="paragraph">
                    <wp:posOffset>39370</wp:posOffset>
                  </wp:positionV>
                  <wp:extent cx="4752975" cy="2139315"/>
                  <wp:effectExtent l="0" t="0" r="9525" b="133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4752975" cy="2139315"/>
                          </a:xfrm>
                          <a:prstGeom prst="rect">
                            <a:avLst/>
                          </a:prstGeom>
                          <a:noFill/>
                          <a:ln w="9525">
                            <a:noFill/>
                          </a:ln>
                        </pic:spPr>
                      </pic:pic>
                    </a:graphicData>
                  </a:graphic>
                </wp:anchor>
              </w:drawing>
            </w:r>
          </w:p>
          <w:p>
            <w:pPr>
              <w:pStyle w:val="2"/>
              <w:spacing w:line="500" w:lineRule="exact"/>
              <w:ind w:firstLine="560"/>
            </w:pPr>
          </w:p>
          <w:p>
            <w:pPr>
              <w:pStyle w:val="2"/>
              <w:spacing w:line="500" w:lineRule="exact"/>
              <w:ind w:firstLine="560"/>
            </w:pPr>
          </w:p>
          <w:p>
            <w:pPr>
              <w:pStyle w:val="2"/>
              <w:spacing w:line="500" w:lineRule="exact"/>
              <w:ind w:firstLine="560"/>
            </w:pPr>
          </w:p>
          <w:p>
            <w:pPr>
              <w:spacing w:line="500" w:lineRule="exact"/>
              <w:rPr>
                <w:rFonts w:ascii="Times New Roman" w:hAnsi="Times New Roman" w:eastAsia="宋体" w:cs="Times New Roman"/>
                <w:b/>
                <w:sz w:val="24"/>
                <w:szCs w:val="24"/>
              </w:rPr>
            </w:pPr>
          </w:p>
          <w:p>
            <w:pPr>
              <w:spacing w:line="500" w:lineRule="exact"/>
              <w:rPr>
                <w:rFonts w:ascii="Times New Roman" w:hAnsi="Times New Roman" w:eastAsia="宋体" w:cs="Times New Roman"/>
                <w:b/>
                <w:sz w:val="24"/>
                <w:szCs w:val="24"/>
              </w:rPr>
            </w:pPr>
          </w:p>
          <w:p>
            <w:pPr>
              <w:spacing w:line="500" w:lineRule="exact"/>
              <w:rPr>
                <w:rFonts w:ascii="Times New Roman" w:hAnsi="Times New Roman" w:eastAsia="宋体" w:cs="Times New Roman"/>
                <w:b/>
                <w:sz w:val="24"/>
                <w:szCs w:val="24"/>
              </w:rPr>
            </w:pPr>
          </w:p>
          <w:p>
            <w:pPr>
              <w:tabs>
                <w:tab w:val="left" w:pos="751"/>
                <w:tab w:val="left" w:pos="7395"/>
              </w:tabs>
              <w:spacing w:line="500" w:lineRule="exact"/>
              <w:jc w:val="center"/>
              <w:rPr>
                <w:rFonts w:ascii="宋体" w:hAnsi="宋体" w:eastAsia="宋体"/>
                <w:color w:val="000000" w:themeColor="text1"/>
                <w:sz w:val="24"/>
                <w:szCs w:val="24"/>
              </w:rPr>
            </w:pPr>
            <w:r>
              <w:rPr>
                <w:rFonts w:hint="eastAsia" w:ascii="宋体" w:hAnsi="宋体" w:eastAsia="宋体" w:cs="宋体"/>
                <w:b/>
                <w:sz w:val="24"/>
                <w:szCs w:val="20"/>
              </w:rPr>
              <w:t>图3-2 汽油加油流程及产污环节图</w:t>
            </w:r>
          </w:p>
          <w:p>
            <w:pPr>
              <w:spacing w:line="500" w:lineRule="exact"/>
              <w:ind w:firstLine="480" w:firstLineChars="200"/>
              <w:rPr>
                <w:rFonts w:ascii="宋体" w:hAnsi="宋体" w:eastAsia="宋体"/>
                <w:color w:val="000000" w:themeColor="text1"/>
                <w:sz w:val="24"/>
                <w:szCs w:val="24"/>
              </w:rPr>
            </w:pPr>
            <w:r>
              <w:rPr>
                <w:rFonts w:hint="eastAsia" w:ascii="宋体" w:hAnsi="宋体" w:eastAsia="宋体"/>
                <w:color w:val="000000" w:themeColor="text1"/>
                <w:sz w:val="24"/>
                <w:szCs w:val="24"/>
              </w:rPr>
              <w:t>汽油加油流程简述：</w:t>
            </w:r>
          </w:p>
          <w:p>
            <w:pPr>
              <w:spacing w:line="50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项目采用常规的自吸式工艺流程。装载有成品油的油罐车通过软管和导管将成品油卸入加油站地埋式贮油罐内，油罐车采用密闭卸油工艺，通过专用胶管与密闭卸油管道连接，进行自流卸油。</w:t>
            </w:r>
            <w:r>
              <w:rPr>
                <w:rFonts w:hint="eastAsia" w:ascii="Times New Roman" w:hAnsi="Times New Roman" w:eastAsia="宋体" w:cs="Times New Roman"/>
                <w:sz w:val="24"/>
                <w:szCs w:val="32"/>
                <w:lang w:eastAsia="zh-CN"/>
              </w:rPr>
              <w:t>汽油</w:t>
            </w:r>
            <w:r>
              <w:rPr>
                <w:rFonts w:ascii="Times New Roman" w:hAnsi="Times New Roman" w:eastAsia="宋体" w:cs="Times New Roman"/>
                <w:sz w:val="24"/>
                <w:szCs w:val="32"/>
              </w:rPr>
              <w:t>油罐车卸油过程中，油罐车油罐内压力减小，地下储油罐压力增加，使卸油过程中挥发的油气通过卸油油气回收系统回收到油罐车内，达到油气回收的目的。</w:t>
            </w:r>
          </w:p>
          <w:p>
            <w:pPr>
              <w:spacing w:line="50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油品通过加油机油泵将油品由储油罐吸到加油机内，加油机采用自封式油枪的加油油气回收系统配套加油工艺，将埋地油罐内的油品由加油机自吸泵通过管道输送至加油机向汽车加油。加油过程中产生的油气通过加油</w:t>
            </w:r>
            <w:r>
              <w:rPr>
                <w:rFonts w:hint="eastAsia" w:ascii="Times New Roman" w:hAnsi="Times New Roman" w:eastAsia="宋体" w:cs="Times New Roman"/>
                <w:sz w:val="24"/>
                <w:szCs w:val="32"/>
                <w:lang w:eastAsia="zh-CN"/>
              </w:rPr>
              <w:t>枪</w:t>
            </w:r>
            <w:r>
              <w:rPr>
                <w:rFonts w:ascii="Times New Roman" w:hAnsi="Times New Roman" w:eastAsia="宋体" w:cs="Times New Roman"/>
                <w:sz w:val="24"/>
                <w:szCs w:val="32"/>
              </w:rPr>
              <w:t>油气回收系统回收到油罐内。</w:t>
            </w:r>
          </w:p>
          <w:p>
            <w:pPr>
              <w:spacing w:line="500" w:lineRule="exact"/>
              <w:ind w:firstLine="480" w:firstLineChars="200"/>
              <w:rPr>
                <w:rFonts w:ascii="Times New Roman" w:hAnsi="Times New Roman" w:eastAsia="宋体" w:cs="Times New Roman"/>
                <w:sz w:val="24"/>
                <w:szCs w:val="32"/>
              </w:rPr>
            </w:pPr>
            <w:r>
              <w:rPr>
                <w:rFonts w:ascii="Times New Roman" w:hAnsi="Times New Roman" w:eastAsia="宋体" w:cs="Times New Roman"/>
                <w:color w:val="auto"/>
                <w:sz w:val="24"/>
                <w:szCs w:val="32"/>
              </w:rPr>
              <w:t>储油罐内的</w:t>
            </w:r>
            <w:r>
              <w:rPr>
                <w:rFonts w:hint="eastAsia" w:ascii="Times New Roman" w:hAnsi="Times New Roman" w:eastAsia="宋体" w:cs="Times New Roman"/>
                <w:color w:val="auto"/>
                <w:sz w:val="24"/>
                <w:szCs w:val="32"/>
                <w:lang w:eastAsia="zh-CN"/>
              </w:rPr>
              <w:t>呼吸挥发</w:t>
            </w:r>
            <w:r>
              <w:rPr>
                <w:rFonts w:ascii="Times New Roman" w:hAnsi="Times New Roman" w:eastAsia="宋体" w:cs="Times New Roman"/>
                <w:color w:val="auto"/>
                <w:sz w:val="24"/>
                <w:szCs w:val="32"/>
              </w:rPr>
              <w:t>油气经</w:t>
            </w:r>
            <w:r>
              <w:rPr>
                <w:rFonts w:hint="eastAsia" w:ascii="Times New Roman" w:hAnsi="Times New Roman" w:eastAsia="宋体" w:cs="Times New Roman"/>
                <w:b w:val="0"/>
                <w:bCs/>
                <w:color w:val="auto"/>
                <w:sz w:val="24"/>
                <w:szCs w:val="32"/>
              </w:rPr>
              <w:t>冷凝回收装置</w:t>
            </w:r>
            <w:r>
              <w:rPr>
                <w:rFonts w:ascii="Times New Roman" w:hAnsi="Times New Roman" w:eastAsia="宋体" w:cs="Times New Roman"/>
                <w:color w:val="auto"/>
                <w:sz w:val="24"/>
                <w:szCs w:val="32"/>
              </w:rPr>
              <w:t>处理，</w:t>
            </w:r>
            <w:r>
              <w:rPr>
                <w:rFonts w:ascii="Times New Roman" w:hAnsi="Times New Roman" w:eastAsia="宋体" w:cs="Times New Roman"/>
                <w:sz w:val="24"/>
                <w:szCs w:val="32"/>
              </w:rPr>
              <w:t>将储油罐呼吸油气回收为汽油并流回储油罐中。</w:t>
            </w:r>
          </w:p>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3.1 废气污染源及其治理措施</w:t>
            </w:r>
          </w:p>
          <w:p>
            <w:pPr>
              <w:pStyle w:val="9"/>
              <w:kinsoku w:val="0"/>
              <w:overflowPunct w:val="0"/>
              <w:spacing w:after="0" w:line="500" w:lineRule="exact"/>
              <w:ind w:firstLine="480" w:firstLineChars="200"/>
              <w:jc w:val="left"/>
              <w:rPr>
                <w:rFonts w:ascii="Times New Roman" w:hAnsi="Times New Roman" w:eastAsia="宋体" w:cs="Times New Roman"/>
                <w:b/>
                <w:sz w:val="24"/>
                <w:szCs w:val="24"/>
              </w:rPr>
            </w:pPr>
            <w:r>
              <w:rPr>
                <w:rFonts w:ascii="Times New Roman" w:hAnsi="Times New Roman" w:eastAsia="宋体" w:cs="Times New Roman"/>
                <w:sz w:val="24"/>
                <w:szCs w:val="24"/>
              </w:rPr>
              <w:t>本项目产生的废气主要来源于油罐车卸油、汽车加油以及油罐呼吸产生的损耗挥发油气和来往加油车辆产生的汽车尾气。油罐车卸油、汽车加油以及油罐呼吸产生的油气其主要成份以非甲烷总烃计</w:t>
            </w:r>
            <w:r>
              <w:rPr>
                <w:rFonts w:hint="eastAsia" w:ascii="Times New Roman" w:hAnsi="Times New Roman" w:eastAsia="宋体" w:cs="Times New Roman"/>
                <w:color w:val="auto"/>
                <w:sz w:val="24"/>
                <w:szCs w:val="24"/>
              </w:rPr>
              <w:t>（以下以NMHC表示）</w:t>
            </w:r>
            <w:r>
              <w:rPr>
                <w:rFonts w:ascii="Times New Roman" w:hAnsi="Times New Roman" w:eastAsia="宋体" w:cs="Times New Roman"/>
                <w:sz w:val="24"/>
                <w:szCs w:val="24"/>
              </w:rPr>
              <w:t>。为了减少加油站大气污染物对周围环境的影响达到《加油站大气污染物排放标准》</w:t>
            </w:r>
            <w:r>
              <w:rPr>
                <w:rFonts w:hint="eastAsia" w:ascii="Times New Roman" w:hAnsi="Times New Roman" w:eastAsia="宋体" w:cs="Times New Roman"/>
                <w:sz w:val="24"/>
                <w:szCs w:val="24"/>
              </w:rPr>
              <w:t>（</w:t>
            </w:r>
            <w:r>
              <w:rPr>
                <w:rFonts w:ascii="Times New Roman" w:hAnsi="Times New Roman" w:eastAsia="宋体" w:cs="Times New Roman"/>
                <w:sz w:val="24"/>
                <w:szCs w:val="24"/>
              </w:rPr>
              <w:t>GB 20952-2007</w:t>
            </w:r>
            <w:r>
              <w:rPr>
                <w:rFonts w:hint="eastAsia" w:ascii="Times New Roman" w:hAnsi="Times New Roman" w:eastAsia="宋体" w:cs="Times New Roman"/>
                <w:sz w:val="24"/>
                <w:szCs w:val="24"/>
              </w:rPr>
              <w:t>）</w:t>
            </w:r>
            <w:r>
              <w:rPr>
                <w:rFonts w:ascii="Times New Roman" w:hAnsi="Times New Roman" w:eastAsia="宋体" w:cs="Times New Roman"/>
                <w:sz w:val="24"/>
                <w:szCs w:val="24"/>
              </w:rPr>
              <w:t>对卸油油气、储油油气</w:t>
            </w:r>
            <w:r>
              <w:rPr>
                <w:rFonts w:hint="eastAsia" w:ascii="Times New Roman" w:hAnsi="Times New Roman" w:eastAsia="宋体" w:cs="Times New Roman"/>
                <w:sz w:val="24"/>
                <w:szCs w:val="24"/>
              </w:rPr>
              <w:t>（冷凝法）</w:t>
            </w:r>
            <w:r>
              <w:rPr>
                <w:rFonts w:ascii="Times New Roman" w:hAnsi="Times New Roman" w:eastAsia="宋体" w:cs="Times New Roman"/>
                <w:sz w:val="24"/>
                <w:szCs w:val="24"/>
              </w:rPr>
              <w:t>和加油油气采取</w:t>
            </w:r>
            <w:r>
              <w:rPr>
                <w:rFonts w:hint="eastAsia" w:ascii="Times New Roman" w:hAnsi="Times New Roman" w:eastAsia="宋体" w:cs="Times New Roman"/>
                <w:sz w:val="24"/>
                <w:szCs w:val="24"/>
              </w:rPr>
              <w:t>“三级油气回收”处理</w:t>
            </w:r>
            <w:r>
              <w:rPr>
                <w:rFonts w:ascii="Times New Roman" w:hAnsi="Times New Roman" w:eastAsia="宋体" w:cs="Times New Roman"/>
                <w:sz w:val="24"/>
                <w:szCs w:val="24"/>
              </w:rPr>
              <w:t>。</w:t>
            </w:r>
          </w:p>
          <w:p>
            <w:pPr>
              <w:pStyle w:val="9"/>
              <w:kinsoku w:val="0"/>
              <w:overflowPunct w:val="0"/>
              <w:spacing w:after="0" w:line="5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因车辆在站内行程较短，排放量较小，空气流通较好，露天空旷条件下很容易扩散，对周围环境影响较小。</w:t>
            </w:r>
          </w:p>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3.2 废水污染源及其治理措施</w:t>
            </w:r>
          </w:p>
          <w:p>
            <w:pPr>
              <w:pStyle w:val="9"/>
              <w:kinsoku w:val="0"/>
              <w:overflowPunct w:val="0"/>
              <w:spacing w:after="0" w:line="5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该站废水主要为员工产生的生活污水，进站内化粪池</w:t>
            </w:r>
            <w:r>
              <w:rPr>
                <w:rFonts w:hint="eastAsia" w:ascii="Times New Roman" w:hAnsi="Times New Roman" w:eastAsia="宋体" w:cs="Times New Roman"/>
                <w:sz w:val="24"/>
                <w:szCs w:val="24"/>
                <w:lang w:eastAsia="zh-CN"/>
              </w:rPr>
              <w:t>处理后由环卫部门</w:t>
            </w:r>
            <w:r>
              <w:rPr>
                <w:rFonts w:ascii="Times New Roman" w:hAnsi="Times New Roman" w:eastAsia="宋体" w:cs="Times New Roman"/>
                <w:sz w:val="24"/>
                <w:szCs w:val="24"/>
              </w:rPr>
              <w:t>定期清运。</w:t>
            </w:r>
          </w:p>
          <w:p>
            <w:pPr>
              <w:pStyle w:val="9"/>
              <w:kinsoku w:val="0"/>
              <w:overflowPunct w:val="0"/>
              <w:spacing w:after="0" w:line="500" w:lineRule="exact"/>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该站采用雨、污分流排水系统。雨水利用站内道路坡度以散流形式排出站外至公路边排水渠。</w:t>
            </w:r>
          </w:p>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3.3 主要噪声源及其控制措施</w:t>
            </w:r>
          </w:p>
          <w:p>
            <w:pPr>
              <w:pStyle w:val="9"/>
              <w:kinsoku w:val="0"/>
              <w:overflowPunct w:val="0"/>
              <w:spacing w:after="0" w:line="5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该站主要噪声污染源为自吸泵、加油机、进出车辆噪声。</w:t>
            </w:r>
          </w:p>
          <w:p>
            <w:pPr>
              <w:pStyle w:val="9"/>
              <w:kinsoku w:val="0"/>
              <w:overflowPunct w:val="0"/>
              <w:spacing w:after="0" w:line="500" w:lineRule="exact"/>
              <w:ind w:firstLine="436" w:firstLineChars="200"/>
              <w:jc w:val="left"/>
              <w:rPr>
                <w:rFonts w:ascii="Times New Roman" w:hAnsi="Times New Roman" w:eastAsia="宋体" w:cs="Times New Roman"/>
                <w:spacing w:val="-2"/>
                <w:sz w:val="24"/>
                <w:szCs w:val="24"/>
              </w:rPr>
            </w:pPr>
            <w:r>
              <w:rPr>
                <w:rFonts w:ascii="Times New Roman" w:hAnsi="Times New Roman" w:eastAsia="宋体" w:cs="Times New Roman"/>
                <w:spacing w:val="-11"/>
                <w:sz w:val="24"/>
                <w:szCs w:val="24"/>
              </w:rPr>
              <w:t>自吸泵选用低噪声设备，加油机设置减振基础；出入区域内来往</w:t>
            </w:r>
            <w:r>
              <w:rPr>
                <w:rFonts w:ascii="Times New Roman" w:hAnsi="Times New Roman" w:eastAsia="宋体" w:cs="Times New Roman"/>
                <w:spacing w:val="-4"/>
                <w:sz w:val="24"/>
                <w:szCs w:val="24"/>
              </w:rPr>
              <w:t>的机动车严格管理，采取车辆进站时减速、禁止鸣笛、加油时车辆熄火</w:t>
            </w:r>
            <w:r>
              <w:rPr>
                <w:rFonts w:ascii="Times New Roman" w:hAnsi="Times New Roman" w:eastAsia="宋体" w:cs="Times New Roman"/>
                <w:spacing w:val="-3"/>
                <w:sz w:val="24"/>
                <w:szCs w:val="24"/>
              </w:rPr>
              <w:t>和平稳启动等措施，使站内的交通噪声降到最低值。采取上</w:t>
            </w:r>
            <w:r>
              <w:rPr>
                <w:rFonts w:ascii="Times New Roman" w:hAnsi="Times New Roman" w:eastAsia="宋体" w:cs="Times New Roman"/>
                <w:spacing w:val="-11"/>
                <w:sz w:val="24"/>
                <w:szCs w:val="24"/>
              </w:rPr>
              <w:t>述措施后，噪声</w:t>
            </w:r>
            <w:r>
              <w:rPr>
                <w:rFonts w:ascii="Times New Roman" w:hAnsi="Times New Roman" w:eastAsia="宋体" w:cs="Times New Roman"/>
                <w:sz w:val="24"/>
                <w:szCs w:val="24"/>
              </w:rPr>
              <w:t>能满足《工业企业厂界环境噪声排放标准》</w:t>
            </w:r>
            <w:r>
              <w:rPr>
                <w:rFonts w:hint="eastAsia" w:ascii="Times New Roman" w:hAnsi="Times New Roman" w:eastAsia="宋体" w:cs="Times New Roman"/>
                <w:sz w:val="24"/>
                <w:szCs w:val="24"/>
              </w:rPr>
              <w:t>（</w:t>
            </w:r>
            <w:r>
              <w:rPr>
                <w:rFonts w:ascii="Times New Roman" w:hAnsi="Times New Roman" w:eastAsia="宋体" w:cs="Times New Roman"/>
                <w:sz w:val="24"/>
                <w:szCs w:val="24"/>
              </w:rPr>
              <w:t>GB12348-2008</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中的</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类标准</w:t>
            </w:r>
            <w:r>
              <w:rPr>
                <w:rFonts w:ascii="Times New Roman" w:hAnsi="Times New Roman" w:eastAsia="宋体" w:cs="Times New Roman"/>
                <w:spacing w:val="-2"/>
                <w:sz w:val="24"/>
                <w:szCs w:val="24"/>
              </w:rPr>
              <w:t>。</w:t>
            </w:r>
          </w:p>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3.4 主要固体废物及其控制措施</w:t>
            </w:r>
          </w:p>
          <w:p>
            <w:pPr>
              <w:pStyle w:val="5"/>
              <w:spacing w:before="0" w:after="0" w:line="500" w:lineRule="exact"/>
              <w:ind w:firstLine="464" w:firstLineChars="200"/>
              <w:rPr>
                <w:rFonts w:ascii="Times New Roman" w:hAnsi="Times New Roman" w:eastAsia="宋体" w:cs="Times New Roman"/>
                <w:b w:val="0"/>
                <w:bCs w:val="0"/>
                <w:spacing w:val="-4"/>
                <w:sz w:val="24"/>
                <w:szCs w:val="24"/>
              </w:rPr>
            </w:pPr>
            <w:r>
              <w:rPr>
                <w:rFonts w:ascii="Times New Roman" w:hAnsi="Times New Roman" w:eastAsia="宋体" w:cs="Times New Roman"/>
                <w:b w:val="0"/>
                <w:bCs w:val="0"/>
                <w:spacing w:val="-4"/>
                <w:sz w:val="24"/>
                <w:szCs w:val="24"/>
              </w:rPr>
              <w:t>该站固废主要为生活垃圾和清洗油罐产生的油污杂质。生活垃圾</w:t>
            </w:r>
            <w:r>
              <w:rPr>
                <w:rFonts w:hint="eastAsia" w:ascii="Times New Roman" w:hAnsi="Times New Roman" w:eastAsia="宋体" w:cs="Times New Roman"/>
                <w:b w:val="0"/>
                <w:bCs w:val="0"/>
                <w:spacing w:val="-4"/>
                <w:sz w:val="24"/>
                <w:szCs w:val="24"/>
                <w:lang w:eastAsia="zh-CN"/>
              </w:rPr>
              <w:t>暂存于生活垃圾池，</w:t>
            </w:r>
            <w:r>
              <w:rPr>
                <w:rFonts w:ascii="Times New Roman" w:hAnsi="Times New Roman" w:eastAsia="宋体" w:cs="Times New Roman"/>
                <w:b w:val="0"/>
                <w:bCs w:val="0"/>
                <w:spacing w:val="-4"/>
                <w:sz w:val="24"/>
                <w:szCs w:val="24"/>
              </w:rPr>
              <w:t>由</w:t>
            </w:r>
            <w:r>
              <w:rPr>
                <w:rFonts w:hint="eastAsia" w:ascii="Times New Roman" w:hAnsi="Times New Roman" w:eastAsia="宋体" w:cs="Times New Roman"/>
                <w:b w:val="0"/>
                <w:bCs w:val="0"/>
                <w:spacing w:val="-4"/>
                <w:sz w:val="24"/>
                <w:szCs w:val="24"/>
                <w:lang w:eastAsia="zh-CN"/>
              </w:rPr>
              <w:t>环卫收集运送至垃圾处理厂</w:t>
            </w:r>
            <w:r>
              <w:rPr>
                <w:rFonts w:ascii="Times New Roman" w:hAnsi="Times New Roman" w:eastAsia="宋体" w:cs="Times New Roman"/>
                <w:b w:val="0"/>
                <w:bCs w:val="0"/>
                <w:spacing w:val="-4"/>
                <w:sz w:val="24"/>
                <w:szCs w:val="24"/>
              </w:rPr>
              <w:t>处置；储油罐五年清洗一次，清理过程产生的油污杂质为废矿物油类危险废物，委托由资质单位处置，不在站内贮存。油污处置措施和处置方案满足《危险废物贮存污染控制标准》（GB 18597-2001）及修改单要求，不会对周围环境产生不利影响。</w:t>
            </w:r>
          </w:p>
          <w:p>
            <w:pPr>
              <w:spacing w:line="500" w:lineRule="exact"/>
              <w:jc w:val="center"/>
              <w:rPr>
                <w:rFonts w:ascii="Times New Roman" w:hAnsi="Times New Roman" w:eastAsia="宋体" w:cs="Times New Roman"/>
                <w:b/>
                <w:bCs w:val="0"/>
                <w:color w:val="000000" w:themeColor="text1"/>
                <w:sz w:val="24"/>
                <w:szCs w:val="24"/>
              </w:rPr>
            </w:pPr>
            <w:r>
              <w:rPr>
                <w:rFonts w:hint="eastAsia" w:ascii="Times New Roman" w:hAnsi="Times New Roman" w:eastAsia="宋体" w:cs="Times New Roman"/>
                <w:b/>
                <w:bCs w:val="0"/>
                <w:color w:val="000000" w:themeColor="text1"/>
                <w:sz w:val="24"/>
                <w:szCs w:val="24"/>
              </w:rPr>
              <w:t xml:space="preserve">表3-1 </w:t>
            </w:r>
            <w:r>
              <w:rPr>
                <w:rFonts w:ascii="Times New Roman" w:hAnsi="Times New Roman" w:eastAsia="宋体" w:cs="Times New Roman"/>
                <w:b/>
                <w:bCs w:val="0"/>
                <w:color w:val="000000" w:themeColor="text1"/>
                <w:sz w:val="24"/>
                <w:szCs w:val="24"/>
              </w:rPr>
              <w:t>主要污染物的产生、处理和排放情况一览表</w:t>
            </w:r>
          </w:p>
          <w:tbl>
            <w:tblPr>
              <w:tblStyle w:val="22"/>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308"/>
              <w:gridCol w:w="1241"/>
              <w:gridCol w:w="2265"/>
              <w:gridCol w:w="2505"/>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881" w:type="dxa"/>
                  <w:vMerge w:val="restart"/>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类别</w:t>
                  </w:r>
                </w:p>
              </w:tc>
              <w:tc>
                <w:tcPr>
                  <w:tcW w:w="1308" w:type="dxa"/>
                  <w:vMerge w:val="restart"/>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污染源</w:t>
                  </w:r>
                </w:p>
              </w:tc>
              <w:tc>
                <w:tcPr>
                  <w:tcW w:w="1241" w:type="dxa"/>
                  <w:vMerge w:val="restart"/>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主要</w:t>
                  </w:r>
                </w:p>
                <w:p>
                  <w:pPr>
                    <w:pStyle w:val="25"/>
                    <w:kinsoku w:val="0"/>
                    <w:overflowPunct w:val="0"/>
                    <w:jc w:val="center"/>
                    <w:rPr>
                      <w:rFonts w:ascii="Times New Roman" w:cs="Times New Roman"/>
                      <w:bCs/>
                      <w:sz w:val="21"/>
                      <w:szCs w:val="21"/>
                    </w:rPr>
                  </w:pPr>
                  <w:r>
                    <w:rPr>
                      <w:rFonts w:ascii="Times New Roman" w:cs="Times New Roman"/>
                      <w:bCs/>
                      <w:sz w:val="21"/>
                      <w:szCs w:val="21"/>
                    </w:rPr>
                    <w:t>污染物</w:t>
                  </w:r>
                </w:p>
              </w:tc>
              <w:tc>
                <w:tcPr>
                  <w:tcW w:w="4770" w:type="dxa"/>
                  <w:gridSpan w:val="2"/>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处理设施</w:t>
                  </w:r>
                </w:p>
              </w:tc>
              <w:tc>
                <w:tcPr>
                  <w:tcW w:w="953" w:type="dxa"/>
                  <w:vMerge w:val="restart"/>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881" w:type="dxa"/>
                  <w:vMerge w:val="continue"/>
                  <w:vAlign w:val="center"/>
                </w:tcPr>
                <w:p>
                  <w:pPr>
                    <w:pStyle w:val="25"/>
                    <w:kinsoku w:val="0"/>
                    <w:overflowPunct w:val="0"/>
                    <w:jc w:val="center"/>
                    <w:rPr>
                      <w:rFonts w:ascii="Times New Roman" w:cs="Times New Roman"/>
                      <w:bCs/>
                      <w:sz w:val="21"/>
                      <w:szCs w:val="21"/>
                    </w:rPr>
                  </w:pPr>
                </w:p>
              </w:tc>
              <w:tc>
                <w:tcPr>
                  <w:tcW w:w="1308" w:type="dxa"/>
                  <w:vMerge w:val="continue"/>
                  <w:vAlign w:val="center"/>
                </w:tcPr>
                <w:p>
                  <w:pPr>
                    <w:pStyle w:val="25"/>
                    <w:kinsoku w:val="0"/>
                    <w:overflowPunct w:val="0"/>
                    <w:jc w:val="center"/>
                    <w:rPr>
                      <w:rFonts w:ascii="Times New Roman" w:cs="Times New Roman"/>
                      <w:bCs/>
                      <w:sz w:val="21"/>
                      <w:szCs w:val="21"/>
                    </w:rPr>
                  </w:pPr>
                </w:p>
              </w:tc>
              <w:tc>
                <w:tcPr>
                  <w:tcW w:w="1241" w:type="dxa"/>
                  <w:vMerge w:val="continue"/>
                  <w:vAlign w:val="center"/>
                </w:tcPr>
                <w:p>
                  <w:pPr>
                    <w:pStyle w:val="25"/>
                    <w:kinsoku w:val="0"/>
                    <w:overflowPunct w:val="0"/>
                    <w:jc w:val="center"/>
                    <w:rPr>
                      <w:rFonts w:ascii="Times New Roman" w:cs="Times New Roman"/>
                      <w:bCs/>
                      <w:sz w:val="21"/>
                      <w:szCs w:val="21"/>
                    </w:rPr>
                  </w:pPr>
                </w:p>
              </w:tc>
              <w:tc>
                <w:tcPr>
                  <w:tcW w:w="2265" w:type="dxa"/>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“环评”要求</w:t>
                  </w:r>
                </w:p>
              </w:tc>
              <w:tc>
                <w:tcPr>
                  <w:tcW w:w="2505" w:type="dxa"/>
                  <w:vAlign w:val="center"/>
                </w:tcPr>
                <w:p>
                  <w:pPr>
                    <w:pStyle w:val="25"/>
                    <w:kinsoku w:val="0"/>
                    <w:overflowPunct w:val="0"/>
                    <w:jc w:val="center"/>
                    <w:rPr>
                      <w:rFonts w:ascii="Times New Roman" w:cs="Times New Roman"/>
                      <w:bCs/>
                      <w:sz w:val="21"/>
                      <w:szCs w:val="21"/>
                    </w:rPr>
                  </w:pPr>
                  <w:r>
                    <w:rPr>
                      <w:rFonts w:ascii="Times New Roman" w:cs="Times New Roman"/>
                      <w:bCs/>
                      <w:sz w:val="21"/>
                      <w:szCs w:val="21"/>
                    </w:rPr>
                    <w:t>实际建设</w:t>
                  </w:r>
                </w:p>
              </w:tc>
              <w:tc>
                <w:tcPr>
                  <w:tcW w:w="953" w:type="dxa"/>
                  <w:vMerge w:val="continue"/>
                  <w:vAlign w:val="center"/>
                </w:tcPr>
                <w:p>
                  <w:pPr>
                    <w:pStyle w:val="25"/>
                    <w:kinsoku w:val="0"/>
                    <w:overflowPunct w:val="0"/>
                    <w:jc w:val="center"/>
                    <w:rPr>
                      <w:rFonts w:asci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881"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废气</w:t>
                  </w:r>
                </w:p>
              </w:tc>
              <w:tc>
                <w:tcPr>
                  <w:tcW w:w="1308"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油品损耗</w:t>
                  </w:r>
                </w:p>
              </w:tc>
              <w:tc>
                <w:tcPr>
                  <w:tcW w:w="1241" w:type="dxa"/>
                  <w:vAlign w:val="center"/>
                </w:tcPr>
                <w:p>
                  <w:pPr>
                    <w:pStyle w:val="25"/>
                    <w:kinsoku w:val="0"/>
                    <w:overflowPunct w:val="0"/>
                    <w:jc w:val="center"/>
                    <w:rPr>
                      <w:rFonts w:ascii="Times New Roman" w:cs="Times New Roman"/>
                      <w:color w:val="auto"/>
                      <w:sz w:val="21"/>
                      <w:szCs w:val="21"/>
                    </w:rPr>
                  </w:pPr>
                  <w:r>
                    <w:rPr>
                      <w:rFonts w:hint="eastAsia" w:ascii="Times New Roman" w:cs="Times New Roman"/>
                      <w:color w:val="auto"/>
                    </w:rPr>
                    <w:t>NMHC</w:t>
                  </w:r>
                </w:p>
              </w:tc>
              <w:tc>
                <w:tcPr>
                  <w:tcW w:w="2265" w:type="dxa"/>
                  <w:vAlign w:val="center"/>
                </w:tcPr>
                <w:p>
                  <w:pPr>
                    <w:pStyle w:val="25"/>
                    <w:kinsoku w:val="0"/>
                    <w:overflowPunct w:val="0"/>
                    <w:jc w:val="center"/>
                    <w:rPr>
                      <w:rFonts w:ascii="Times New Roman" w:cs="Times New Roman"/>
                      <w:color w:val="auto"/>
                      <w:sz w:val="21"/>
                      <w:szCs w:val="21"/>
                    </w:rPr>
                  </w:pPr>
                  <w:r>
                    <w:rPr>
                      <w:rFonts w:ascii="Times New Roman" w:cs="Times New Roman"/>
                      <w:color w:val="auto"/>
                      <w:sz w:val="21"/>
                      <w:szCs w:val="21"/>
                    </w:rPr>
                    <w:t>加油站配置油</w:t>
                  </w:r>
                </w:p>
                <w:p>
                  <w:pPr>
                    <w:pStyle w:val="25"/>
                    <w:kinsoku w:val="0"/>
                    <w:overflowPunct w:val="0"/>
                    <w:jc w:val="center"/>
                    <w:rPr>
                      <w:rFonts w:ascii="Times New Roman" w:cs="Times New Roman"/>
                      <w:color w:val="auto"/>
                      <w:sz w:val="21"/>
                      <w:szCs w:val="21"/>
                    </w:rPr>
                  </w:pPr>
                  <w:r>
                    <w:rPr>
                      <w:rFonts w:ascii="Times New Roman" w:cs="Times New Roman"/>
                      <w:color w:val="auto"/>
                      <w:sz w:val="21"/>
                      <w:szCs w:val="21"/>
                    </w:rPr>
                    <w:t>气回收系统</w:t>
                  </w:r>
                </w:p>
              </w:tc>
              <w:tc>
                <w:tcPr>
                  <w:tcW w:w="2505" w:type="dxa"/>
                  <w:vAlign w:val="center"/>
                </w:tcPr>
                <w:p>
                  <w:pPr>
                    <w:pStyle w:val="25"/>
                    <w:kinsoku w:val="0"/>
                    <w:overflowPunct w:val="0"/>
                    <w:jc w:val="center"/>
                    <w:rPr>
                      <w:rFonts w:ascii="Times New Roman" w:cs="Times New Roman"/>
                      <w:color w:val="auto"/>
                      <w:sz w:val="21"/>
                      <w:szCs w:val="21"/>
                    </w:rPr>
                  </w:pPr>
                  <w:r>
                    <w:rPr>
                      <w:rFonts w:ascii="Times New Roman" w:cs="Times New Roman"/>
                      <w:color w:val="auto"/>
                      <w:sz w:val="21"/>
                      <w:szCs w:val="21"/>
                    </w:rPr>
                    <w:t>安装卸油、加油、</w:t>
                  </w:r>
                  <w:r>
                    <w:rPr>
                      <w:rFonts w:hint="eastAsia" w:ascii="Times New Roman" w:cs="Times New Roman"/>
                      <w:color w:val="auto"/>
                      <w:sz w:val="21"/>
                      <w:szCs w:val="21"/>
                    </w:rPr>
                    <w:t>呼吸（冷凝法）“三级油气回收”</w:t>
                  </w:r>
                  <w:r>
                    <w:rPr>
                      <w:rFonts w:ascii="Times New Roman" w:cs="Times New Roman"/>
                      <w:color w:val="auto"/>
                      <w:sz w:val="21"/>
                      <w:szCs w:val="21"/>
                    </w:rPr>
                    <w:t>处理装置。</w:t>
                  </w:r>
                </w:p>
              </w:tc>
              <w:tc>
                <w:tcPr>
                  <w:tcW w:w="953"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大气环境中</w:t>
                  </w:r>
                </w:p>
                <w:p>
                  <w:pPr>
                    <w:pStyle w:val="25"/>
                    <w:kinsoku w:val="0"/>
                    <w:overflowPunct w:val="0"/>
                    <w:jc w:val="center"/>
                    <w:rPr>
                      <w:rFonts w:ascii="Times New Roman" w:cs="Times New Roman"/>
                      <w:sz w:val="21"/>
                      <w:szCs w:val="21"/>
                    </w:rPr>
                  </w:pPr>
                  <w:r>
                    <w:rPr>
                      <w:rFonts w:ascii="Times New Roman" w:cs="Times New Roman"/>
                      <w:sz w:val="21"/>
                      <w:szCs w:val="21"/>
                    </w:rPr>
                    <w:t>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881"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废水</w:t>
                  </w:r>
                </w:p>
              </w:tc>
              <w:tc>
                <w:tcPr>
                  <w:tcW w:w="1308"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生活污水</w:t>
                  </w:r>
                </w:p>
              </w:tc>
              <w:tc>
                <w:tcPr>
                  <w:tcW w:w="1241" w:type="dxa"/>
                  <w:vAlign w:val="center"/>
                </w:tcPr>
                <w:p>
                  <w:pPr>
                    <w:pStyle w:val="25"/>
                    <w:kinsoku w:val="0"/>
                    <w:overflowPunct w:val="0"/>
                    <w:jc w:val="center"/>
                    <w:rPr>
                      <w:rFonts w:ascii="Times New Roman" w:cs="Times New Roman"/>
                      <w:sz w:val="21"/>
                      <w:szCs w:val="21"/>
                    </w:rPr>
                  </w:pPr>
                  <w:r>
                    <w:rPr>
                      <w:rFonts w:ascii="Times New Roman" w:cs="Times New Roman"/>
                      <w:w w:val="99"/>
                      <w:sz w:val="21"/>
                      <w:szCs w:val="21"/>
                    </w:rPr>
                    <w:t>/</w:t>
                  </w:r>
                </w:p>
              </w:tc>
              <w:tc>
                <w:tcPr>
                  <w:tcW w:w="226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进化粪池定期清运</w:t>
                  </w:r>
                </w:p>
              </w:tc>
              <w:tc>
                <w:tcPr>
                  <w:tcW w:w="250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化粪池处理后</w:t>
                  </w:r>
                </w:p>
                <w:p>
                  <w:pPr>
                    <w:pStyle w:val="25"/>
                    <w:kinsoku w:val="0"/>
                    <w:overflowPunct w:val="0"/>
                    <w:jc w:val="center"/>
                    <w:rPr>
                      <w:rFonts w:ascii="Times New Roman" w:cs="Times New Roman"/>
                      <w:sz w:val="21"/>
                      <w:szCs w:val="21"/>
                    </w:rPr>
                  </w:pPr>
                  <w:r>
                    <w:rPr>
                      <w:rFonts w:hint="eastAsia" w:ascii="Times New Roman" w:cs="Times New Roman"/>
                      <w:sz w:val="21"/>
                      <w:szCs w:val="21"/>
                      <w:lang w:eastAsia="zh-CN"/>
                    </w:rPr>
                    <w:t>由环卫部门</w:t>
                  </w:r>
                  <w:r>
                    <w:rPr>
                      <w:rFonts w:ascii="Times New Roman" w:cs="Times New Roman"/>
                      <w:sz w:val="21"/>
                      <w:szCs w:val="21"/>
                    </w:rPr>
                    <w:t>定期清运</w:t>
                  </w:r>
                </w:p>
              </w:tc>
              <w:tc>
                <w:tcPr>
                  <w:tcW w:w="953"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881"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噪声</w:t>
                  </w:r>
                </w:p>
              </w:tc>
              <w:tc>
                <w:tcPr>
                  <w:tcW w:w="1308"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自吸泵、加油机及进出车辆</w:t>
                  </w:r>
                </w:p>
              </w:tc>
              <w:tc>
                <w:tcPr>
                  <w:tcW w:w="1241"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噪声</w:t>
                  </w:r>
                </w:p>
              </w:tc>
              <w:tc>
                <w:tcPr>
                  <w:tcW w:w="226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采取低噪声、减震、距离衰减等措施。</w:t>
                  </w:r>
                </w:p>
              </w:tc>
              <w:tc>
                <w:tcPr>
                  <w:tcW w:w="250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采取低噪声、减震、</w:t>
                  </w:r>
                </w:p>
                <w:p>
                  <w:pPr>
                    <w:pStyle w:val="25"/>
                    <w:kinsoku w:val="0"/>
                    <w:overflowPunct w:val="0"/>
                    <w:jc w:val="center"/>
                    <w:rPr>
                      <w:rFonts w:ascii="Times New Roman" w:cs="Times New Roman"/>
                      <w:sz w:val="21"/>
                      <w:szCs w:val="21"/>
                    </w:rPr>
                  </w:pPr>
                  <w:r>
                    <w:rPr>
                      <w:rFonts w:ascii="Times New Roman" w:cs="Times New Roman"/>
                      <w:sz w:val="21"/>
                      <w:szCs w:val="21"/>
                    </w:rPr>
                    <w:t>距离衰减等措施。</w:t>
                  </w:r>
                </w:p>
              </w:tc>
              <w:tc>
                <w:tcPr>
                  <w:tcW w:w="953"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881" w:type="dxa"/>
                  <w:vMerge w:val="restart"/>
                  <w:vAlign w:val="center"/>
                </w:tcPr>
                <w:p>
                  <w:pPr>
                    <w:pStyle w:val="25"/>
                    <w:kinsoku w:val="0"/>
                    <w:overflowPunct w:val="0"/>
                    <w:jc w:val="center"/>
                    <w:rPr>
                      <w:rFonts w:ascii="Times New Roman" w:cs="Times New Roman"/>
                      <w:sz w:val="21"/>
                      <w:szCs w:val="21"/>
                    </w:rPr>
                  </w:pPr>
                  <w:r>
                    <w:rPr>
                      <w:rFonts w:ascii="Times New Roman" w:cs="Times New Roman"/>
                      <w:sz w:val="21"/>
                      <w:szCs w:val="21"/>
                    </w:rPr>
                    <w:t>固体</w:t>
                  </w:r>
                </w:p>
                <w:p>
                  <w:pPr>
                    <w:pStyle w:val="25"/>
                    <w:kinsoku w:val="0"/>
                    <w:overflowPunct w:val="0"/>
                    <w:jc w:val="center"/>
                    <w:rPr>
                      <w:rFonts w:ascii="Times New Roman" w:cs="Times New Roman"/>
                      <w:sz w:val="21"/>
                      <w:szCs w:val="21"/>
                    </w:rPr>
                  </w:pPr>
                  <w:r>
                    <w:rPr>
                      <w:rFonts w:ascii="Times New Roman" w:cs="Times New Roman"/>
                      <w:sz w:val="21"/>
                      <w:szCs w:val="21"/>
                    </w:rPr>
                    <w:t>废物</w:t>
                  </w:r>
                </w:p>
              </w:tc>
              <w:tc>
                <w:tcPr>
                  <w:tcW w:w="1308"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生活垃圾</w:t>
                  </w:r>
                </w:p>
              </w:tc>
              <w:tc>
                <w:tcPr>
                  <w:tcW w:w="1241"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生活垃圾</w:t>
                  </w:r>
                </w:p>
              </w:tc>
              <w:tc>
                <w:tcPr>
                  <w:tcW w:w="2265" w:type="dxa"/>
                  <w:vAlign w:val="center"/>
                </w:tcPr>
                <w:p>
                  <w:pPr>
                    <w:pStyle w:val="25"/>
                    <w:kinsoku w:val="0"/>
                    <w:overflowPunct w:val="0"/>
                    <w:jc w:val="center"/>
                    <w:rPr>
                      <w:rFonts w:ascii="Times New Roman" w:cs="Times New Roman"/>
                      <w:sz w:val="21"/>
                      <w:szCs w:val="21"/>
                    </w:rPr>
                  </w:pPr>
                  <w:r>
                    <w:rPr>
                      <w:rFonts w:hint="eastAsia" w:ascii="Times New Roman" w:cs="Times New Roman"/>
                      <w:sz w:val="21"/>
                      <w:szCs w:val="21"/>
                      <w:lang w:eastAsia="zh-CN"/>
                    </w:rPr>
                    <w:t>暂存于</w:t>
                  </w:r>
                  <w:r>
                    <w:rPr>
                      <w:rFonts w:ascii="Times New Roman" w:cs="Times New Roman"/>
                      <w:sz w:val="21"/>
                      <w:szCs w:val="21"/>
                    </w:rPr>
                    <w:t>生活垃圾</w:t>
                  </w:r>
                  <w:r>
                    <w:rPr>
                      <w:rFonts w:hint="eastAsia" w:ascii="Times New Roman" w:cs="Times New Roman"/>
                      <w:sz w:val="21"/>
                      <w:szCs w:val="21"/>
                      <w:lang w:eastAsia="zh-CN"/>
                    </w:rPr>
                    <w:t>池，</w:t>
                  </w:r>
                  <w:r>
                    <w:rPr>
                      <w:rFonts w:ascii="Times New Roman" w:cs="Times New Roman"/>
                      <w:sz w:val="21"/>
                      <w:szCs w:val="21"/>
                    </w:rPr>
                    <w:t>由</w:t>
                  </w:r>
                  <w:r>
                    <w:rPr>
                      <w:rFonts w:hint="eastAsia" w:ascii="Times New Roman" w:cs="Times New Roman"/>
                      <w:sz w:val="21"/>
                      <w:szCs w:val="21"/>
                      <w:lang w:eastAsia="zh-CN"/>
                    </w:rPr>
                    <w:t>专人定期送往垃圾处理厂</w:t>
                  </w:r>
                  <w:r>
                    <w:rPr>
                      <w:rFonts w:ascii="Times New Roman" w:cs="Times New Roman"/>
                      <w:sz w:val="21"/>
                      <w:szCs w:val="21"/>
                    </w:rPr>
                    <w:t>处理。</w:t>
                  </w:r>
                </w:p>
              </w:tc>
              <w:tc>
                <w:tcPr>
                  <w:tcW w:w="2505" w:type="dxa"/>
                  <w:vAlign w:val="center"/>
                </w:tcPr>
                <w:p>
                  <w:pPr>
                    <w:pStyle w:val="25"/>
                    <w:kinsoku w:val="0"/>
                    <w:overflowPunct w:val="0"/>
                    <w:jc w:val="center"/>
                    <w:rPr>
                      <w:rFonts w:ascii="Times New Roman" w:cs="Times New Roman"/>
                      <w:sz w:val="21"/>
                      <w:szCs w:val="21"/>
                    </w:rPr>
                  </w:pPr>
                  <w:r>
                    <w:rPr>
                      <w:rFonts w:hint="eastAsia" w:ascii="Times New Roman" w:cs="Times New Roman"/>
                      <w:sz w:val="21"/>
                      <w:szCs w:val="21"/>
                      <w:lang w:eastAsia="zh-CN"/>
                    </w:rPr>
                    <w:t>设置生活垃圾池，并安排专人定期送往垃圾处理厂</w:t>
                  </w:r>
                  <w:r>
                    <w:rPr>
                      <w:rFonts w:ascii="Times New Roman" w:cs="Times New Roman"/>
                      <w:sz w:val="21"/>
                      <w:szCs w:val="21"/>
                    </w:rPr>
                    <w:t>。</w:t>
                  </w:r>
                </w:p>
              </w:tc>
              <w:tc>
                <w:tcPr>
                  <w:tcW w:w="953" w:type="dxa"/>
                  <w:vAlign w:val="center"/>
                </w:tcPr>
                <w:p>
                  <w:pPr>
                    <w:pStyle w:val="25"/>
                    <w:kinsoku w:val="0"/>
                    <w:overflowPunct w:val="0"/>
                    <w:jc w:val="center"/>
                    <w:rPr>
                      <w:rFonts w:ascii="Times New Roman" w:cs="Times New Roman"/>
                      <w:sz w:val="21"/>
                      <w:szCs w:val="21"/>
                    </w:rPr>
                  </w:pPr>
                  <w:r>
                    <w:rPr>
                      <w:rFonts w:ascii="Times New Roman" w:cs="Times New Roman"/>
                      <w:w w:val="99"/>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jc w:val="center"/>
              </w:trPr>
              <w:tc>
                <w:tcPr>
                  <w:tcW w:w="881" w:type="dxa"/>
                  <w:vMerge w:val="continue"/>
                  <w:vAlign w:val="center"/>
                </w:tcPr>
                <w:p>
                  <w:pPr>
                    <w:pStyle w:val="25"/>
                    <w:kinsoku w:val="0"/>
                    <w:overflowPunct w:val="0"/>
                    <w:jc w:val="center"/>
                    <w:rPr>
                      <w:rFonts w:ascii="Times New Roman" w:cs="Times New Roman"/>
                      <w:sz w:val="21"/>
                      <w:szCs w:val="21"/>
                    </w:rPr>
                  </w:pPr>
                </w:p>
              </w:tc>
              <w:tc>
                <w:tcPr>
                  <w:tcW w:w="1308"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罐底</w:t>
                  </w:r>
                </w:p>
                <w:p>
                  <w:pPr>
                    <w:pStyle w:val="25"/>
                    <w:kinsoku w:val="0"/>
                    <w:overflowPunct w:val="0"/>
                    <w:jc w:val="center"/>
                    <w:rPr>
                      <w:rFonts w:ascii="Times New Roman" w:cs="Times New Roman"/>
                      <w:sz w:val="21"/>
                      <w:szCs w:val="21"/>
                    </w:rPr>
                  </w:pPr>
                  <w:r>
                    <w:rPr>
                      <w:rFonts w:ascii="Times New Roman" w:cs="Times New Roman"/>
                      <w:sz w:val="21"/>
                      <w:szCs w:val="21"/>
                    </w:rPr>
                    <w:t>沉积物</w:t>
                  </w:r>
                </w:p>
              </w:tc>
              <w:tc>
                <w:tcPr>
                  <w:tcW w:w="1241"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罐底</w:t>
                  </w:r>
                </w:p>
                <w:p>
                  <w:pPr>
                    <w:pStyle w:val="25"/>
                    <w:kinsoku w:val="0"/>
                    <w:overflowPunct w:val="0"/>
                    <w:jc w:val="center"/>
                    <w:rPr>
                      <w:rFonts w:ascii="Times New Roman" w:cs="Times New Roman"/>
                      <w:sz w:val="21"/>
                      <w:szCs w:val="21"/>
                    </w:rPr>
                  </w:pPr>
                  <w:r>
                    <w:rPr>
                      <w:rFonts w:ascii="Times New Roman" w:cs="Times New Roman"/>
                      <w:sz w:val="21"/>
                      <w:szCs w:val="21"/>
                    </w:rPr>
                    <w:t>沉积物</w:t>
                  </w:r>
                </w:p>
              </w:tc>
              <w:tc>
                <w:tcPr>
                  <w:tcW w:w="226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五年清洗一次，清理过程产生油污杂质，委托有资质的单位处理。</w:t>
                  </w:r>
                </w:p>
              </w:tc>
              <w:tc>
                <w:tcPr>
                  <w:tcW w:w="250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五年清洗一次，清理过程产生油污杂质委托有资质的单位处理。</w:t>
                  </w:r>
                </w:p>
              </w:tc>
              <w:tc>
                <w:tcPr>
                  <w:tcW w:w="953" w:type="dxa"/>
                  <w:vAlign w:val="center"/>
                </w:tcPr>
                <w:p>
                  <w:pPr>
                    <w:pStyle w:val="25"/>
                    <w:kinsoku w:val="0"/>
                    <w:overflowPunct w:val="0"/>
                    <w:jc w:val="center"/>
                    <w:rPr>
                      <w:rFonts w:ascii="Times New Roman" w:cs="Times New Roman"/>
                      <w:sz w:val="21"/>
                      <w:szCs w:val="21"/>
                    </w:rPr>
                  </w:pPr>
                </w:p>
              </w:tc>
            </w:tr>
          </w:tbl>
          <w:p>
            <w:pPr>
              <w:rPr>
                <w:rFonts w:ascii="Times New Roman" w:hAnsi="Times New Roman" w:eastAsia="宋体" w:cs="Times New Roman"/>
                <w:b/>
                <w:sz w:val="24"/>
                <w:szCs w:val="24"/>
              </w:rPr>
            </w:pPr>
          </w:p>
          <w:p>
            <w:pPr>
              <w:rPr>
                <w:rFonts w:ascii="Times New Roman" w:hAnsi="Times New Roman" w:eastAsia="宋体" w:cs="Times New Roman"/>
                <w:b/>
                <w:sz w:val="24"/>
                <w:szCs w:val="24"/>
              </w:rPr>
            </w:pPr>
          </w:p>
          <w:p>
            <w:pPr>
              <w:rPr>
                <w:rFonts w:ascii="Times New Roman" w:hAnsi="Times New Roman" w:eastAsia="宋体" w:cs="Times New Roman"/>
                <w:b/>
                <w:sz w:val="24"/>
                <w:szCs w:val="24"/>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eastAsia="宋体" w:cs="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ascii="Times New Roman" w:hAnsi="Times New Roman"/>
                <w:b/>
                <w:sz w:val="24"/>
                <w:szCs w:val="24"/>
              </w:rPr>
            </w:pPr>
          </w:p>
          <w:p>
            <w:pPr>
              <w:pStyle w:val="2"/>
              <w:ind w:firstLine="0" w:firstLineChars="0"/>
              <w:rPr>
                <w:rFonts w:ascii="Times New Roman" w:hAnsi="Times New Roman"/>
                <w:b/>
                <w:sz w:val="24"/>
                <w:szCs w:val="24"/>
              </w:rPr>
            </w:pPr>
          </w:p>
          <w:p>
            <w:pPr>
              <w:rPr>
                <w:rFonts w:ascii="Times New Roman" w:hAnsi="Times New Roman" w:eastAsia="宋体" w:cs="Times New Roman"/>
                <w:sz w:val="24"/>
                <w:szCs w:val="24"/>
              </w:rPr>
            </w:pP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cols w:space="720" w:num="1"/>
          <w:docGrid w:linePitch="312" w:charSpace="0"/>
        </w:sectPr>
      </w:pPr>
      <w:bookmarkStart w:id="3" w:name="_Toc26025"/>
    </w:p>
    <w:p>
      <w:pPr>
        <w:pStyle w:val="3"/>
        <w:spacing w:before="0"/>
        <w:ind w:left="0"/>
        <w:rPr>
          <w:rFonts w:hAnsi="宋体"/>
          <w:kern w:val="2"/>
          <w:sz w:val="28"/>
          <w:szCs w:val="28"/>
        </w:rPr>
      </w:pPr>
      <w:r>
        <w:rPr>
          <w:rFonts w:hint="eastAsia" w:hAnsi="宋体"/>
          <w:kern w:val="2"/>
          <w:sz w:val="28"/>
          <w:szCs w:val="28"/>
        </w:rPr>
        <w:t>表4 监测工况</w:t>
      </w:r>
      <w:bookmarkEnd w:id="3"/>
    </w:p>
    <w:tbl>
      <w:tblPr>
        <w:tblStyle w:val="22"/>
        <w:tblW w:w="949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19" w:hRule="atLeast"/>
        </w:trPr>
        <w:tc>
          <w:tcPr>
            <w:tcW w:w="9498" w:type="dxa"/>
          </w:tcPr>
          <w:p>
            <w:pPr>
              <w:spacing w:line="500" w:lineRule="exact"/>
              <w:ind w:firstLine="437"/>
              <w:jc w:val="left"/>
              <w:rPr>
                <w:rFonts w:ascii="Times New Roman" w:hAnsi="Times New Roman" w:eastAsia="宋体" w:cs="Times New Roman"/>
                <w:spacing w:val="-4"/>
                <w:sz w:val="24"/>
                <w:szCs w:val="24"/>
              </w:rPr>
            </w:pPr>
            <w:r>
              <w:rPr>
                <w:rFonts w:ascii="Times New Roman" w:hAnsi="Times New Roman" w:eastAsia="宋体" w:cs="Times New Roman"/>
                <w:sz w:val="24"/>
                <w:szCs w:val="24"/>
              </w:rPr>
              <w:t>根据实际情况，</w:t>
            </w:r>
            <w:r>
              <w:rPr>
                <w:rFonts w:ascii="Times New Roman" w:hAnsi="Times New Roman" w:eastAsia="宋体" w:cs="Times New Roman"/>
                <w:spacing w:val="-4"/>
                <w:sz w:val="24"/>
                <w:szCs w:val="24"/>
              </w:rPr>
              <w:t>本项目于</w:t>
            </w:r>
            <w:r>
              <w:rPr>
                <w:rFonts w:ascii="Times New Roman" w:hAnsi="Times New Roman" w:eastAsia="宋体" w:cs="Times New Roman"/>
                <w:color w:val="auto"/>
                <w:spacing w:val="-4"/>
                <w:sz w:val="24"/>
                <w:szCs w:val="24"/>
              </w:rPr>
              <w:t>2018</w:t>
            </w:r>
            <w:r>
              <w:rPr>
                <w:rFonts w:hint="eastAsia" w:ascii="Times New Roman" w:hAnsi="Times New Roman" w:eastAsia="宋体" w:cs="Times New Roman"/>
                <w:color w:val="auto"/>
                <w:spacing w:val="-4"/>
                <w:sz w:val="24"/>
                <w:szCs w:val="24"/>
              </w:rPr>
              <w:t>.</w:t>
            </w:r>
            <w:r>
              <w:rPr>
                <w:rFonts w:ascii="Times New Roman" w:hAnsi="Times New Roman" w:eastAsia="宋体" w:cs="Times New Roman"/>
                <w:color w:val="auto"/>
                <w:spacing w:val="-4"/>
                <w:sz w:val="24"/>
                <w:szCs w:val="24"/>
              </w:rPr>
              <w:t>0</w:t>
            </w:r>
            <w:r>
              <w:rPr>
                <w:rFonts w:hint="eastAsia" w:ascii="Times New Roman" w:hAnsi="Times New Roman" w:eastAsia="宋体" w:cs="Times New Roman"/>
                <w:color w:val="auto"/>
                <w:spacing w:val="-4"/>
                <w:sz w:val="24"/>
                <w:szCs w:val="24"/>
                <w:lang w:val="en-US" w:eastAsia="zh-CN"/>
              </w:rPr>
              <w:t>8</w:t>
            </w:r>
            <w:r>
              <w:rPr>
                <w:rFonts w:hint="eastAsia" w:ascii="Times New Roman" w:hAnsi="Times New Roman" w:eastAsia="宋体" w:cs="Times New Roman"/>
                <w:color w:val="auto"/>
                <w:spacing w:val="-4"/>
                <w:sz w:val="24"/>
                <w:szCs w:val="24"/>
              </w:rPr>
              <w:t>.</w:t>
            </w:r>
            <w:r>
              <w:rPr>
                <w:rFonts w:hint="eastAsia" w:ascii="Times New Roman" w:hAnsi="Times New Roman" w:eastAsia="宋体" w:cs="Times New Roman"/>
                <w:color w:val="auto"/>
                <w:spacing w:val="-4"/>
                <w:sz w:val="24"/>
                <w:szCs w:val="24"/>
                <w:lang w:val="en-US" w:eastAsia="zh-CN"/>
              </w:rPr>
              <w:t>30</w:t>
            </w:r>
            <w:r>
              <w:rPr>
                <w:rFonts w:ascii="Times New Roman" w:hAnsi="Times New Roman" w:eastAsia="宋体" w:cs="Times New Roman"/>
                <w:color w:val="auto"/>
                <w:spacing w:val="-4"/>
                <w:sz w:val="24"/>
                <w:szCs w:val="24"/>
              </w:rPr>
              <w:t>～2018</w:t>
            </w:r>
            <w:r>
              <w:rPr>
                <w:rFonts w:hint="eastAsia" w:ascii="Times New Roman" w:hAnsi="Times New Roman" w:eastAsia="宋体" w:cs="Times New Roman"/>
                <w:color w:val="auto"/>
                <w:spacing w:val="-4"/>
                <w:sz w:val="24"/>
                <w:szCs w:val="24"/>
              </w:rPr>
              <w:t>.</w:t>
            </w:r>
            <w:r>
              <w:rPr>
                <w:rFonts w:ascii="Times New Roman" w:hAnsi="Times New Roman" w:eastAsia="宋体" w:cs="Times New Roman"/>
                <w:color w:val="auto"/>
                <w:spacing w:val="-4"/>
                <w:sz w:val="24"/>
                <w:szCs w:val="24"/>
              </w:rPr>
              <w:t>0</w:t>
            </w:r>
            <w:r>
              <w:rPr>
                <w:rFonts w:hint="eastAsia" w:ascii="Times New Roman" w:hAnsi="Times New Roman" w:eastAsia="宋体" w:cs="Times New Roman"/>
                <w:color w:val="auto"/>
                <w:spacing w:val="-4"/>
                <w:sz w:val="24"/>
                <w:szCs w:val="24"/>
                <w:lang w:val="en-US" w:eastAsia="zh-CN"/>
              </w:rPr>
              <w:t>8</w:t>
            </w:r>
            <w:r>
              <w:rPr>
                <w:rFonts w:hint="eastAsia" w:ascii="Times New Roman" w:hAnsi="Times New Roman" w:eastAsia="宋体" w:cs="Times New Roman"/>
                <w:color w:val="auto"/>
                <w:spacing w:val="-4"/>
                <w:sz w:val="24"/>
                <w:szCs w:val="24"/>
              </w:rPr>
              <w:t>.</w:t>
            </w:r>
            <w:r>
              <w:rPr>
                <w:rFonts w:hint="eastAsia" w:ascii="Times New Roman" w:hAnsi="Times New Roman" w:eastAsia="宋体" w:cs="Times New Roman"/>
                <w:color w:val="auto"/>
                <w:spacing w:val="-4"/>
                <w:sz w:val="24"/>
                <w:szCs w:val="24"/>
                <w:lang w:val="en-US" w:eastAsia="zh-CN"/>
              </w:rPr>
              <w:t>31</w:t>
            </w:r>
            <w:r>
              <w:rPr>
                <w:rFonts w:ascii="Times New Roman" w:hAnsi="Times New Roman" w:eastAsia="宋体" w:cs="Times New Roman"/>
                <w:color w:val="auto"/>
                <w:spacing w:val="-4"/>
                <w:sz w:val="24"/>
                <w:szCs w:val="24"/>
              </w:rPr>
              <w:t>日</w:t>
            </w:r>
            <w:r>
              <w:rPr>
                <w:rFonts w:ascii="Times New Roman" w:hAnsi="Times New Roman" w:eastAsia="宋体" w:cs="Times New Roman"/>
                <w:spacing w:val="-4"/>
                <w:sz w:val="24"/>
                <w:szCs w:val="24"/>
              </w:rPr>
              <w:t>验收监测期间，加油站加油能力均达到</w:t>
            </w:r>
            <w:r>
              <w:rPr>
                <w:rFonts w:hint="eastAsia" w:ascii="Times New Roman" w:hAnsi="Times New Roman" w:eastAsia="宋体" w:cs="Times New Roman"/>
                <w:spacing w:val="-4"/>
                <w:sz w:val="24"/>
                <w:szCs w:val="24"/>
                <w:lang w:val="en-US" w:eastAsia="zh-CN"/>
              </w:rPr>
              <w:t>87</w:t>
            </w:r>
            <w:r>
              <w:rPr>
                <w:rFonts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rPr>
              <w:t>及</w:t>
            </w:r>
            <w:r>
              <w:rPr>
                <w:rFonts w:ascii="Times New Roman" w:hAnsi="Times New Roman" w:eastAsia="宋体" w:cs="Times New Roman"/>
                <w:spacing w:val="-4"/>
                <w:sz w:val="24"/>
                <w:szCs w:val="24"/>
              </w:rPr>
              <w:t>以上</w:t>
            </w:r>
            <w:r>
              <w:rPr>
                <w:rFonts w:hint="eastAsia" w:ascii="Times New Roman" w:hAnsi="Times New Roman" w:eastAsia="宋体" w:cs="Times New Roman"/>
                <w:spacing w:val="-4"/>
                <w:sz w:val="24"/>
                <w:szCs w:val="24"/>
              </w:rPr>
              <w:t>（</w:t>
            </w:r>
            <w:r>
              <w:rPr>
                <w:rFonts w:ascii="Times New Roman" w:hAnsi="Times New Roman" w:eastAsia="宋体" w:cs="Times New Roman"/>
                <w:spacing w:val="-4"/>
                <w:sz w:val="24"/>
                <w:szCs w:val="24"/>
              </w:rPr>
              <w:t>见表4-1</w:t>
            </w:r>
            <w:r>
              <w:rPr>
                <w:rFonts w:hint="eastAsia" w:ascii="Times New Roman" w:hAnsi="Times New Roman" w:eastAsia="宋体" w:cs="Times New Roman"/>
                <w:spacing w:val="-4"/>
                <w:sz w:val="24"/>
                <w:szCs w:val="24"/>
              </w:rPr>
              <w:t>）</w:t>
            </w:r>
            <w:r>
              <w:rPr>
                <w:rFonts w:ascii="Times New Roman" w:hAnsi="Times New Roman" w:eastAsia="宋体" w:cs="Times New Roman"/>
                <w:spacing w:val="-4"/>
                <w:sz w:val="24"/>
                <w:szCs w:val="24"/>
              </w:rPr>
              <w:t>，满足验收监测要求（≥75%）。因此，本次监测为有效工况，监测结果能作为该项目竣工环境保护验收依据。</w:t>
            </w:r>
          </w:p>
          <w:p>
            <w:pPr>
              <w:spacing w:line="500" w:lineRule="exact"/>
              <w:jc w:val="center"/>
              <w:rPr>
                <w:rFonts w:ascii="Times New Roman" w:hAnsi="Times New Roman" w:eastAsia="宋体" w:cs="Times New Roman"/>
                <w:sz w:val="24"/>
                <w:szCs w:val="24"/>
              </w:rPr>
            </w:pPr>
            <w:r>
              <w:rPr>
                <w:rFonts w:ascii="Times New Roman" w:hAnsi="Times New Roman" w:eastAsia="宋体" w:cs="Times New Roman"/>
                <w:b/>
                <w:sz w:val="24"/>
                <w:szCs w:val="24"/>
              </w:rPr>
              <w:t>表4-1 监测期间加油能力统计表</w:t>
            </w:r>
          </w:p>
          <w:tbl>
            <w:tblPr>
              <w:tblStyle w:val="21"/>
              <w:tblW w:w="82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1487"/>
              <w:gridCol w:w="1691"/>
              <w:gridCol w:w="175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33" w:hRule="atLeast"/>
                <w:jc w:val="center"/>
              </w:trPr>
              <w:tc>
                <w:tcPr>
                  <w:tcW w:w="1834"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b/>
                      <w:bCs/>
                      <w:color w:val="auto"/>
                      <w:sz w:val="21"/>
                      <w:szCs w:val="21"/>
                    </w:rPr>
                  </w:pPr>
                  <w:r>
                    <w:rPr>
                      <w:rFonts w:ascii="Times New Roman" w:hAnsi="Times New Roman"/>
                      <w:b/>
                      <w:bCs/>
                      <w:color w:val="auto"/>
                      <w:sz w:val="21"/>
                      <w:szCs w:val="21"/>
                    </w:rPr>
                    <w:t>监测日期</w:t>
                  </w:r>
                </w:p>
              </w:tc>
              <w:tc>
                <w:tcPr>
                  <w:tcW w:w="1487"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b/>
                      <w:bCs/>
                      <w:color w:val="auto"/>
                      <w:sz w:val="21"/>
                      <w:szCs w:val="21"/>
                    </w:rPr>
                  </w:pPr>
                  <w:r>
                    <w:rPr>
                      <w:rFonts w:ascii="Times New Roman" w:hAnsi="Times New Roman"/>
                      <w:b/>
                      <w:bCs/>
                      <w:color w:val="auto"/>
                      <w:sz w:val="21"/>
                      <w:szCs w:val="21"/>
                    </w:rPr>
                    <w:t>名称</w:t>
                  </w:r>
                </w:p>
              </w:tc>
              <w:tc>
                <w:tcPr>
                  <w:tcW w:w="1691"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b/>
                      <w:bCs/>
                      <w:color w:val="auto"/>
                      <w:sz w:val="21"/>
                      <w:szCs w:val="21"/>
                    </w:rPr>
                  </w:pPr>
                  <w:r>
                    <w:rPr>
                      <w:rFonts w:ascii="Times New Roman" w:hAnsi="Times New Roman"/>
                      <w:b/>
                      <w:bCs/>
                      <w:color w:val="auto"/>
                      <w:sz w:val="21"/>
                      <w:szCs w:val="21"/>
                    </w:rPr>
                    <w:t>设计能力</w:t>
                  </w:r>
                  <w:r>
                    <w:rPr>
                      <w:rFonts w:ascii="Times New Roman" w:hAnsi="Times New Roman"/>
                      <w:b w:val="0"/>
                      <w:bCs w:val="0"/>
                      <w:color w:val="auto"/>
                      <w:sz w:val="21"/>
                      <w:szCs w:val="21"/>
                    </w:rPr>
                    <w:t>（t/d）</w:t>
                  </w:r>
                </w:p>
              </w:tc>
              <w:tc>
                <w:tcPr>
                  <w:tcW w:w="1759"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b/>
                      <w:bCs/>
                      <w:color w:val="auto"/>
                      <w:sz w:val="21"/>
                      <w:szCs w:val="21"/>
                    </w:rPr>
                  </w:pPr>
                  <w:r>
                    <w:rPr>
                      <w:rFonts w:ascii="Times New Roman" w:hAnsi="Times New Roman"/>
                      <w:b/>
                      <w:bCs/>
                      <w:color w:val="auto"/>
                      <w:sz w:val="21"/>
                      <w:szCs w:val="21"/>
                    </w:rPr>
                    <w:t>实际能力</w:t>
                  </w:r>
                  <w:r>
                    <w:rPr>
                      <w:rFonts w:ascii="Times New Roman" w:hAnsi="Times New Roman"/>
                      <w:b w:val="0"/>
                      <w:bCs w:val="0"/>
                      <w:color w:val="auto"/>
                      <w:sz w:val="21"/>
                      <w:szCs w:val="21"/>
                    </w:rPr>
                    <w:t>（t/d）</w:t>
                  </w:r>
                </w:p>
              </w:tc>
              <w:tc>
                <w:tcPr>
                  <w:tcW w:w="1496"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b/>
                      <w:bCs/>
                      <w:color w:val="auto"/>
                      <w:sz w:val="21"/>
                      <w:szCs w:val="21"/>
                    </w:rPr>
                  </w:pPr>
                  <w:r>
                    <w:rPr>
                      <w:rFonts w:ascii="Times New Roman" w:hAnsi="Times New Roman"/>
                      <w:b/>
                      <w:bCs/>
                      <w:color w:val="auto"/>
                      <w:sz w:val="21"/>
                      <w:szCs w:val="21"/>
                    </w:rPr>
                    <w:t>生产负荷</w:t>
                  </w:r>
                  <w:r>
                    <w:rPr>
                      <w:rFonts w:ascii="Times New Roman" w:hAnsi="Times New Roman"/>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83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2018.0</w:t>
                  </w:r>
                  <w:r>
                    <w:rPr>
                      <w:rFonts w:hint="eastAsia" w:ascii="Times New Roman" w:hAnsi="Times New Roman"/>
                      <w:color w:val="auto"/>
                      <w:sz w:val="21"/>
                      <w:szCs w:val="21"/>
                      <w:lang w:val="en-US" w:eastAsia="zh-CN"/>
                    </w:rPr>
                    <w:t>8</w:t>
                  </w:r>
                  <w:r>
                    <w:rPr>
                      <w:rFonts w:ascii="Times New Roman" w:hAnsi="Times New Roman"/>
                      <w:color w:val="auto"/>
                      <w:sz w:val="21"/>
                      <w:szCs w:val="21"/>
                    </w:rPr>
                    <w:t>.</w:t>
                  </w:r>
                  <w:r>
                    <w:rPr>
                      <w:rFonts w:hint="eastAsia" w:ascii="Times New Roman" w:hAnsi="Times New Roman"/>
                      <w:color w:val="auto"/>
                      <w:sz w:val="21"/>
                      <w:szCs w:val="21"/>
                      <w:lang w:val="en-US" w:eastAsia="zh-CN"/>
                    </w:rPr>
                    <w:t>30</w:t>
                  </w:r>
                </w:p>
              </w:tc>
              <w:tc>
                <w:tcPr>
                  <w:tcW w:w="1487"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汽油</w:t>
                  </w:r>
                </w:p>
              </w:tc>
              <w:tc>
                <w:tcPr>
                  <w:tcW w:w="1691"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3.29</w:t>
                  </w:r>
                </w:p>
              </w:tc>
              <w:tc>
                <w:tcPr>
                  <w:tcW w:w="1759"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2.95</w:t>
                  </w:r>
                </w:p>
              </w:tc>
              <w:tc>
                <w:tcPr>
                  <w:tcW w:w="1496"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83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color w:val="auto"/>
                      <w:sz w:val="21"/>
                      <w:szCs w:val="21"/>
                    </w:rPr>
                  </w:pPr>
                </w:p>
              </w:tc>
              <w:tc>
                <w:tcPr>
                  <w:tcW w:w="1487"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柴油</w:t>
                  </w:r>
                </w:p>
              </w:tc>
              <w:tc>
                <w:tcPr>
                  <w:tcW w:w="1691"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17.81</w:t>
                  </w:r>
                </w:p>
              </w:tc>
              <w:tc>
                <w:tcPr>
                  <w:tcW w:w="1759"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15.56</w:t>
                  </w:r>
                </w:p>
              </w:tc>
              <w:tc>
                <w:tcPr>
                  <w:tcW w:w="1496"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83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2018.0</w:t>
                  </w:r>
                  <w:r>
                    <w:rPr>
                      <w:rFonts w:hint="eastAsia" w:ascii="Times New Roman" w:hAnsi="Times New Roman"/>
                      <w:color w:val="auto"/>
                      <w:sz w:val="21"/>
                      <w:szCs w:val="21"/>
                      <w:lang w:val="en-US" w:eastAsia="zh-CN"/>
                    </w:rPr>
                    <w:t>8</w:t>
                  </w:r>
                  <w:r>
                    <w:rPr>
                      <w:rFonts w:ascii="Times New Roman" w:hAnsi="Times New Roman"/>
                      <w:color w:val="auto"/>
                      <w:sz w:val="21"/>
                      <w:szCs w:val="21"/>
                    </w:rPr>
                    <w:t>.</w:t>
                  </w:r>
                  <w:r>
                    <w:rPr>
                      <w:rFonts w:hint="eastAsia" w:ascii="Times New Roman" w:hAnsi="Times New Roman"/>
                      <w:color w:val="auto"/>
                      <w:sz w:val="21"/>
                      <w:szCs w:val="21"/>
                      <w:lang w:val="en-US" w:eastAsia="zh-CN"/>
                    </w:rPr>
                    <w:t>31</w:t>
                  </w:r>
                </w:p>
              </w:tc>
              <w:tc>
                <w:tcPr>
                  <w:tcW w:w="1487"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color w:val="auto"/>
                      <w:sz w:val="21"/>
                      <w:szCs w:val="21"/>
                    </w:rPr>
                  </w:pPr>
                  <w:r>
                    <w:rPr>
                      <w:rFonts w:ascii="Times New Roman" w:hAnsi="Times New Roman"/>
                      <w:color w:val="auto"/>
                      <w:sz w:val="21"/>
                      <w:szCs w:val="21"/>
                    </w:rPr>
                    <w:t>汽油</w:t>
                  </w:r>
                </w:p>
              </w:tc>
              <w:tc>
                <w:tcPr>
                  <w:tcW w:w="1691"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3.29</w:t>
                  </w:r>
                </w:p>
              </w:tc>
              <w:tc>
                <w:tcPr>
                  <w:tcW w:w="1759"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3.01</w:t>
                  </w:r>
                </w:p>
              </w:tc>
              <w:tc>
                <w:tcPr>
                  <w:tcW w:w="1496"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83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color w:val="auto"/>
                      <w:sz w:val="21"/>
                      <w:szCs w:val="21"/>
                    </w:rPr>
                  </w:pPr>
                </w:p>
              </w:tc>
              <w:tc>
                <w:tcPr>
                  <w:tcW w:w="1487"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柴油</w:t>
                  </w:r>
                </w:p>
              </w:tc>
              <w:tc>
                <w:tcPr>
                  <w:tcW w:w="1691"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17.81</w:t>
                  </w:r>
                </w:p>
              </w:tc>
              <w:tc>
                <w:tcPr>
                  <w:tcW w:w="1759"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15.73</w:t>
                  </w:r>
                </w:p>
              </w:tc>
              <w:tc>
                <w:tcPr>
                  <w:tcW w:w="1496" w:type="dxa"/>
                  <w:vAlign w:val="center"/>
                </w:tcPr>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88</w:t>
                  </w:r>
                </w:p>
              </w:tc>
            </w:tr>
          </w:tbl>
          <w:p>
            <w:pPr>
              <w:pStyle w:val="2"/>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ascii="Times New Roman" w:hAnsi="Times New Roman"/>
                <w:sz w:val="24"/>
                <w:szCs w:val="24"/>
              </w:rPr>
            </w:pPr>
            <w:r>
              <w:rPr>
                <w:rFonts w:ascii="Times New Roman" w:hAnsi="Times New Roman"/>
                <w:sz w:val="24"/>
                <w:szCs w:val="24"/>
              </w:rPr>
              <w:t>注：设计能力汽油=</w:t>
            </w:r>
            <w:r>
              <w:rPr>
                <w:rFonts w:hint="eastAsia" w:ascii="Times New Roman" w:hAnsi="Times New Roman"/>
                <w:sz w:val="24"/>
                <w:szCs w:val="24"/>
                <w:lang w:val="en-US" w:eastAsia="zh-CN"/>
              </w:rPr>
              <w:t>1200</w:t>
            </w:r>
            <w:r>
              <w:rPr>
                <w:rFonts w:ascii="Times New Roman" w:hAnsi="Times New Roman"/>
                <w:sz w:val="24"/>
                <w:szCs w:val="24"/>
              </w:rPr>
              <w:t>t/365d=</w:t>
            </w:r>
            <w:r>
              <w:rPr>
                <w:rFonts w:hint="eastAsia" w:ascii="Times New Roman" w:hAnsi="Times New Roman"/>
                <w:sz w:val="24"/>
                <w:szCs w:val="24"/>
                <w:lang w:val="en-US" w:eastAsia="zh-CN"/>
              </w:rPr>
              <w:t>3.29</w:t>
            </w:r>
            <w:r>
              <w:rPr>
                <w:rFonts w:ascii="Times New Roman" w:hAnsi="Times New Roman"/>
                <w:sz w:val="24"/>
                <w:szCs w:val="24"/>
              </w:rPr>
              <w:t>t/d；</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柴油</w:t>
            </w:r>
            <w:r>
              <w:rPr>
                <w:rFonts w:ascii="Times New Roman" w:hAnsi="Times New Roman"/>
                <w:sz w:val="24"/>
                <w:szCs w:val="24"/>
              </w:rPr>
              <w:t>=</w:t>
            </w:r>
            <w:r>
              <w:rPr>
                <w:rFonts w:hint="eastAsia" w:ascii="Times New Roman" w:hAnsi="Times New Roman"/>
                <w:sz w:val="24"/>
                <w:szCs w:val="24"/>
                <w:lang w:val="en-US" w:eastAsia="zh-CN"/>
              </w:rPr>
              <w:t>6500</w:t>
            </w:r>
            <w:r>
              <w:rPr>
                <w:rFonts w:ascii="Times New Roman" w:hAnsi="Times New Roman"/>
                <w:sz w:val="24"/>
                <w:szCs w:val="24"/>
              </w:rPr>
              <w:t>t/365d=</w:t>
            </w:r>
            <w:r>
              <w:rPr>
                <w:rFonts w:hint="eastAsia" w:ascii="Times New Roman" w:hAnsi="Times New Roman"/>
                <w:sz w:val="24"/>
                <w:szCs w:val="24"/>
                <w:lang w:val="en-US" w:eastAsia="zh-CN"/>
              </w:rPr>
              <w:t>17.81</w:t>
            </w:r>
            <w:r>
              <w:rPr>
                <w:rFonts w:ascii="Times New Roman" w:hAnsi="Times New Roman"/>
                <w:sz w:val="24"/>
                <w:szCs w:val="24"/>
              </w:rPr>
              <w:t>t/d</w:t>
            </w:r>
          </w:p>
          <w:p>
            <w:pPr>
              <w:spacing w:line="360" w:lineRule="auto"/>
              <w:jc w:val="left"/>
              <w:rPr>
                <w:rFonts w:ascii="Times New Roman" w:hAnsi="Times New Roman" w:eastAsia="宋体" w:cs="Times New Roman"/>
                <w:sz w:val="24"/>
                <w:szCs w:val="24"/>
              </w:rPr>
            </w:pPr>
          </w:p>
          <w:p>
            <w:pPr>
              <w:spacing w:line="360" w:lineRule="auto"/>
              <w:jc w:val="left"/>
              <w:rPr>
                <w:rFonts w:ascii="Times New Roman" w:hAnsi="Times New Roman" w:eastAsia="宋体" w:cs="Times New Roman"/>
                <w:sz w:val="24"/>
                <w:szCs w:val="24"/>
              </w:rPr>
            </w:pPr>
          </w:p>
          <w:p>
            <w:pPr>
              <w:spacing w:line="360" w:lineRule="auto"/>
              <w:jc w:val="left"/>
              <w:rPr>
                <w:rFonts w:ascii="Times New Roman" w:hAnsi="Times New Roman" w:eastAsia="宋体" w:cs="Times New Roman"/>
                <w:sz w:val="24"/>
                <w:szCs w:val="24"/>
              </w:rPr>
            </w:pPr>
          </w:p>
          <w:p>
            <w:pPr>
              <w:spacing w:line="360" w:lineRule="auto"/>
              <w:jc w:val="left"/>
              <w:rPr>
                <w:rFonts w:ascii="Times New Roman" w:hAnsi="Times New Roman" w:eastAsia="宋体" w:cs="Times New Roman"/>
                <w:sz w:val="24"/>
                <w:szCs w:val="24"/>
              </w:rPr>
            </w:pPr>
          </w:p>
          <w:p>
            <w:pPr>
              <w:spacing w:line="360" w:lineRule="auto"/>
              <w:jc w:val="left"/>
              <w:rPr>
                <w:rFonts w:ascii="Times New Roman" w:hAnsi="Times New Roman" w:eastAsia="宋体" w:cs="Times New Roman"/>
                <w:sz w:val="24"/>
                <w:szCs w:val="24"/>
              </w:rPr>
            </w:pP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cols w:space="720" w:num="1"/>
          <w:docGrid w:linePitch="312" w:charSpace="0"/>
        </w:sectPr>
      </w:pPr>
      <w:bookmarkStart w:id="4" w:name="_Toc1879_WPSOffice_Level1"/>
      <w:bookmarkStart w:id="5" w:name="_Toc31721"/>
    </w:p>
    <w:p>
      <w:pPr>
        <w:pStyle w:val="3"/>
        <w:spacing w:before="0"/>
        <w:ind w:left="0"/>
        <w:rPr>
          <w:rFonts w:hAnsi="宋体"/>
          <w:kern w:val="2"/>
          <w:sz w:val="28"/>
          <w:szCs w:val="28"/>
        </w:rPr>
      </w:pPr>
      <w:r>
        <w:rPr>
          <w:rFonts w:hint="eastAsia" w:hAnsi="宋体"/>
          <w:kern w:val="2"/>
          <w:sz w:val="28"/>
          <w:szCs w:val="28"/>
        </w:rPr>
        <w:t>表5 废气监测内容及结果分析</w:t>
      </w:r>
      <w:bookmarkEnd w:id="4"/>
      <w:bookmarkEnd w:id="5"/>
    </w:p>
    <w:tbl>
      <w:tblPr>
        <w:tblStyle w:val="22"/>
        <w:tblW w:w="94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66" w:hRule="atLeast"/>
          <w:jc w:val="center"/>
        </w:trPr>
        <w:tc>
          <w:tcPr>
            <w:tcW w:w="9493" w:type="dxa"/>
          </w:tcPr>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5.1 监测方案</w:t>
            </w:r>
          </w:p>
          <w:p>
            <w:pPr>
              <w:pStyle w:val="2"/>
              <w:spacing w:line="500" w:lineRule="exact"/>
              <w:ind w:firstLine="480"/>
              <w:rPr>
                <w:rFonts w:ascii="Times New Roman" w:hAnsi="Times New Roman"/>
                <w:sz w:val="24"/>
                <w:szCs w:val="24"/>
              </w:rPr>
            </w:pPr>
            <w:r>
              <w:rPr>
                <w:rFonts w:ascii="Times New Roman" w:hAnsi="Times New Roman"/>
                <w:sz w:val="24"/>
                <w:szCs w:val="24"/>
              </w:rPr>
              <w:t>根据对废气排放情况的分析，对加油站废气监测方案如下：</w:t>
            </w:r>
          </w:p>
          <w:p>
            <w:pPr>
              <w:pStyle w:val="2"/>
              <w:spacing w:line="500" w:lineRule="exact"/>
              <w:ind w:firstLine="480"/>
              <w:rPr>
                <w:rFonts w:ascii="Times New Roman" w:hAnsi="Times New Roman"/>
                <w:sz w:val="24"/>
                <w:szCs w:val="24"/>
              </w:rPr>
            </w:pPr>
            <w:r>
              <w:rPr>
                <w:rFonts w:ascii="Times New Roman" w:hAnsi="Times New Roman"/>
                <w:sz w:val="24"/>
                <w:szCs w:val="24"/>
              </w:rPr>
              <w:t>无组织废气监测点位、项目及频次，见表5-1。</w:t>
            </w:r>
          </w:p>
          <w:p>
            <w:pPr>
              <w:pStyle w:val="2"/>
              <w:spacing w:line="500" w:lineRule="exact"/>
              <w:ind w:firstLine="0" w:firstLineChars="0"/>
              <w:jc w:val="center"/>
              <w:rPr>
                <w:rFonts w:ascii="Times New Roman" w:hAnsi="Times New Roman"/>
                <w:b/>
                <w:bCs/>
                <w:sz w:val="24"/>
                <w:szCs w:val="24"/>
              </w:rPr>
            </w:pPr>
            <w:r>
              <w:rPr>
                <w:rFonts w:ascii="Times New Roman" w:hAnsi="Times New Roman"/>
                <w:b/>
                <w:bCs/>
                <w:sz w:val="24"/>
                <w:szCs w:val="24"/>
              </w:rPr>
              <w:t>表5-1 无组织废气监测一览表</w:t>
            </w:r>
          </w:p>
          <w:tbl>
            <w:tblPr>
              <w:tblStyle w:val="21"/>
              <w:tblW w:w="77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2685"/>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43" w:type="dxa"/>
                  <w:vAlign w:val="center"/>
                </w:tcPr>
                <w:p>
                  <w:pPr>
                    <w:pStyle w:val="2"/>
                    <w:ind w:firstLine="0" w:firstLineChars="0"/>
                    <w:jc w:val="center"/>
                    <w:rPr>
                      <w:rFonts w:ascii="Times New Roman" w:hAnsi="Times New Roman"/>
                      <w:b/>
                      <w:bCs/>
                      <w:sz w:val="21"/>
                      <w:szCs w:val="21"/>
                    </w:rPr>
                  </w:pPr>
                  <w:r>
                    <w:rPr>
                      <w:rFonts w:ascii="Times New Roman" w:hAnsi="Times New Roman"/>
                      <w:b/>
                      <w:bCs/>
                      <w:sz w:val="21"/>
                      <w:szCs w:val="21"/>
                    </w:rPr>
                    <w:t>监测点位</w:t>
                  </w:r>
                </w:p>
              </w:tc>
              <w:tc>
                <w:tcPr>
                  <w:tcW w:w="2685" w:type="dxa"/>
                  <w:vAlign w:val="center"/>
                </w:tcPr>
                <w:p>
                  <w:pPr>
                    <w:pStyle w:val="2"/>
                    <w:ind w:firstLine="0" w:firstLineChars="0"/>
                    <w:jc w:val="center"/>
                    <w:rPr>
                      <w:rFonts w:ascii="Times New Roman" w:hAnsi="Times New Roman"/>
                      <w:b/>
                      <w:bCs/>
                      <w:sz w:val="21"/>
                      <w:szCs w:val="21"/>
                    </w:rPr>
                  </w:pPr>
                  <w:r>
                    <w:rPr>
                      <w:rFonts w:ascii="Times New Roman" w:hAnsi="Times New Roman"/>
                      <w:b/>
                      <w:bCs/>
                      <w:sz w:val="21"/>
                      <w:szCs w:val="21"/>
                    </w:rPr>
                    <w:t>监测项目</w:t>
                  </w:r>
                </w:p>
              </w:tc>
              <w:tc>
                <w:tcPr>
                  <w:tcW w:w="2622" w:type="dxa"/>
                  <w:vAlign w:val="center"/>
                </w:tcPr>
                <w:p>
                  <w:pPr>
                    <w:pStyle w:val="2"/>
                    <w:ind w:firstLine="0" w:firstLineChars="0"/>
                    <w:jc w:val="center"/>
                    <w:rPr>
                      <w:rFonts w:ascii="Times New Roman" w:hAnsi="Times New Roman"/>
                      <w:b/>
                      <w:bCs/>
                      <w:sz w:val="21"/>
                      <w:szCs w:val="21"/>
                    </w:rPr>
                  </w:pPr>
                  <w:r>
                    <w:rPr>
                      <w:rFonts w:ascii="Times New Roman" w:hAnsi="Times New Roman"/>
                      <w:b/>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2443" w:type="dxa"/>
                  <w:vAlign w:val="center"/>
                </w:tcPr>
                <w:p>
                  <w:pPr>
                    <w:pStyle w:val="2"/>
                    <w:ind w:firstLine="0" w:firstLineChars="0"/>
                    <w:jc w:val="center"/>
                    <w:rPr>
                      <w:rFonts w:ascii="Times New Roman" w:hAnsi="Times New Roman"/>
                      <w:sz w:val="21"/>
                      <w:szCs w:val="21"/>
                    </w:rPr>
                  </w:pPr>
                  <w:r>
                    <w:rPr>
                      <w:rFonts w:ascii="Times New Roman" w:hAnsi="Times New Roman"/>
                      <w:sz w:val="21"/>
                      <w:szCs w:val="21"/>
                    </w:rPr>
                    <w:t>上风向一个对照点</w:t>
                  </w:r>
                </w:p>
                <w:p>
                  <w:pPr>
                    <w:pStyle w:val="2"/>
                    <w:ind w:firstLine="0" w:firstLineChars="0"/>
                    <w:jc w:val="center"/>
                    <w:rPr>
                      <w:rFonts w:ascii="Times New Roman" w:hAnsi="Times New Roman"/>
                      <w:sz w:val="21"/>
                      <w:szCs w:val="21"/>
                    </w:rPr>
                  </w:pPr>
                  <w:r>
                    <w:rPr>
                      <w:rFonts w:ascii="Times New Roman" w:hAnsi="Times New Roman"/>
                      <w:sz w:val="21"/>
                      <w:szCs w:val="21"/>
                    </w:rPr>
                    <w:t>下风向3个监控点</w:t>
                  </w:r>
                </w:p>
              </w:tc>
              <w:tc>
                <w:tcPr>
                  <w:tcW w:w="2685" w:type="dxa"/>
                  <w:vAlign w:val="center"/>
                </w:tcPr>
                <w:p>
                  <w:pPr>
                    <w:pStyle w:val="2"/>
                    <w:ind w:firstLine="0" w:firstLineChars="0"/>
                    <w:jc w:val="center"/>
                    <w:rPr>
                      <w:rFonts w:ascii="Times New Roman" w:hAnsi="Times New Roman"/>
                      <w:sz w:val="21"/>
                      <w:szCs w:val="21"/>
                    </w:rPr>
                  </w:pPr>
                  <w:r>
                    <w:rPr>
                      <w:rFonts w:hint="eastAsia" w:ascii="Times New Roman" w:hAnsi="Times New Roman"/>
                      <w:color w:val="auto"/>
                      <w:sz w:val="24"/>
                      <w:szCs w:val="24"/>
                    </w:rPr>
                    <w:t>NMHC</w:t>
                  </w:r>
                </w:p>
              </w:tc>
              <w:tc>
                <w:tcPr>
                  <w:tcW w:w="2622" w:type="dxa"/>
                  <w:vAlign w:val="center"/>
                </w:tcPr>
                <w:p>
                  <w:pPr>
                    <w:pStyle w:val="2"/>
                    <w:ind w:firstLine="0" w:firstLineChars="0"/>
                    <w:jc w:val="center"/>
                    <w:rPr>
                      <w:rFonts w:ascii="Times New Roman" w:hAnsi="Times New Roman"/>
                      <w:sz w:val="21"/>
                      <w:szCs w:val="21"/>
                    </w:rPr>
                  </w:pPr>
                  <w:r>
                    <w:rPr>
                      <w:rFonts w:ascii="Times New Roman" w:hAnsi="Times New Roman"/>
                      <w:sz w:val="21"/>
                      <w:szCs w:val="21"/>
                    </w:rPr>
                    <w:t>4次/天，2天</w:t>
                  </w:r>
                </w:p>
              </w:tc>
            </w:tr>
          </w:tbl>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5.2 废气监测分析方法</w:t>
            </w:r>
          </w:p>
          <w:p>
            <w:pPr>
              <w:pStyle w:val="2"/>
              <w:spacing w:line="500" w:lineRule="exact"/>
              <w:ind w:firstLine="480"/>
              <w:rPr>
                <w:rFonts w:ascii="Times New Roman" w:hAnsi="Times New Roman"/>
                <w:sz w:val="24"/>
                <w:szCs w:val="24"/>
              </w:rPr>
            </w:pPr>
            <w:r>
              <w:rPr>
                <w:rFonts w:ascii="Times New Roman" w:hAnsi="Times New Roman"/>
                <w:sz w:val="24"/>
                <w:szCs w:val="24"/>
              </w:rPr>
              <w:t>废气监测分析方法，见表5-2。</w:t>
            </w:r>
          </w:p>
          <w:p>
            <w:pPr>
              <w:pStyle w:val="2"/>
              <w:spacing w:line="500" w:lineRule="exact"/>
              <w:ind w:firstLine="482"/>
              <w:jc w:val="center"/>
              <w:rPr>
                <w:rFonts w:ascii="Times New Roman" w:hAnsi="Times New Roman"/>
                <w:b/>
                <w:bCs/>
                <w:sz w:val="24"/>
                <w:szCs w:val="24"/>
              </w:rPr>
            </w:pPr>
            <w:r>
              <w:rPr>
                <w:rFonts w:ascii="Times New Roman" w:hAnsi="Times New Roman"/>
                <w:b/>
                <w:bCs/>
                <w:sz w:val="24"/>
                <w:szCs w:val="24"/>
              </w:rPr>
              <w:t>表5-2 无组织废气监测分析方法一览表</w:t>
            </w:r>
          </w:p>
          <w:tbl>
            <w:tblPr>
              <w:tblStyle w:val="21"/>
              <w:tblW w:w="77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425"/>
              <w:gridCol w:w="1665"/>
              <w:gridCol w:w="1500"/>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425" w:type="dxa"/>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项目名称</w:t>
                  </w:r>
                </w:p>
              </w:tc>
              <w:tc>
                <w:tcPr>
                  <w:tcW w:w="1425" w:type="dxa"/>
                  <w:vAlign w:val="center"/>
                </w:tcPr>
                <w:p>
                  <w:pPr>
                    <w:snapToGrid w:val="0"/>
                    <w:jc w:val="center"/>
                    <w:rPr>
                      <w:rFonts w:ascii="Times New Roman" w:hAnsi="Times New Roman" w:eastAsia="宋体" w:cs="Times New Roman"/>
                      <w:b/>
                      <w:bCs/>
                      <w:color w:val="002060"/>
                      <w:szCs w:val="21"/>
                    </w:rPr>
                  </w:pPr>
                  <w:r>
                    <w:rPr>
                      <w:rFonts w:ascii="Times New Roman" w:hAnsi="Times New Roman" w:eastAsia="宋体" w:cs="Times New Roman"/>
                      <w:b/>
                      <w:bCs/>
                      <w:color w:val="auto"/>
                      <w:szCs w:val="21"/>
                    </w:rPr>
                    <w:t>分析方法</w:t>
                  </w:r>
                </w:p>
              </w:tc>
              <w:tc>
                <w:tcPr>
                  <w:tcW w:w="1665" w:type="dxa"/>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方法来源</w:t>
                  </w:r>
                </w:p>
              </w:tc>
              <w:tc>
                <w:tcPr>
                  <w:tcW w:w="1500" w:type="dxa"/>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使用仪器</w:t>
                  </w:r>
                </w:p>
              </w:tc>
              <w:tc>
                <w:tcPr>
                  <w:tcW w:w="1694" w:type="dxa"/>
                  <w:vAlign w:val="center"/>
                </w:tcPr>
                <w:p>
                  <w:pPr>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检出限</w:t>
                  </w:r>
                  <w:r>
                    <w:rPr>
                      <w:rFonts w:ascii="Times New Roman" w:hAnsi="Times New Roman" w:eastAsia="宋体" w:cs="Times New Roman"/>
                      <w:b w:val="0"/>
                      <w:bCs w:val="0"/>
                      <w:color w:val="000000" w:themeColor="text1"/>
                      <w:szCs w:val="21"/>
                    </w:rPr>
                    <w:t>（mg/m</w:t>
                  </w:r>
                  <w:r>
                    <w:rPr>
                      <w:rFonts w:ascii="Times New Roman" w:hAnsi="Times New Roman" w:eastAsia="宋体" w:cs="Times New Roman"/>
                      <w:b w:val="0"/>
                      <w:bCs w:val="0"/>
                      <w:color w:val="000000" w:themeColor="text1"/>
                      <w:szCs w:val="21"/>
                      <w:vertAlign w:val="superscript"/>
                    </w:rPr>
                    <w:t>3</w:t>
                  </w:r>
                  <w:r>
                    <w:rPr>
                      <w:rFonts w:ascii="Times New Roman" w:hAnsi="Times New Roman" w:eastAsia="宋体" w:cs="Times New Roman"/>
                      <w:b w:val="0"/>
                      <w:bCs w:val="0"/>
                      <w:color w:val="00206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1425" w:type="dxa"/>
                  <w:vAlign w:val="center"/>
                </w:tcPr>
                <w:p>
                  <w:pPr>
                    <w:snapToGrid w:val="0"/>
                    <w:jc w:val="center"/>
                    <w:rPr>
                      <w:rFonts w:ascii="Times New Roman" w:hAnsi="Times New Roman" w:eastAsia="宋体" w:cs="Times New Roman"/>
                      <w:szCs w:val="21"/>
                    </w:rPr>
                  </w:pPr>
                  <w:r>
                    <w:rPr>
                      <w:rFonts w:hint="eastAsia" w:ascii="Times New Roman" w:hAnsi="Times New Roman"/>
                      <w:color w:val="auto"/>
                      <w:sz w:val="24"/>
                      <w:szCs w:val="24"/>
                    </w:rPr>
                    <w:t>NMHC</w:t>
                  </w:r>
                </w:p>
              </w:tc>
              <w:tc>
                <w:tcPr>
                  <w:tcW w:w="1425"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气相色谱法</w:t>
                  </w:r>
                </w:p>
              </w:tc>
              <w:tc>
                <w:tcPr>
                  <w:tcW w:w="1665" w:type="dxa"/>
                  <w:vAlign w:val="center"/>
                </w:tcPr>
                <w:p>
                  <w:pPr>
                    <w:autoSpaceDE w:val="0"/>
                    <w:autoSpaceDN w:val="0"/>
                    <w:snapToGrid w:val="0"/>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HJ</w:t>
                  </w:r>
                  <w:r>
                    <w:rPr>
                      <w:rFonts w:hint="eastAsia" w:ascii="Times New Roman" w:hAnsi="Times New Roman" w:eastAsia="宋体" w:cs="Times New Roman"/>
                      <w:szCs w:val="21"/>
                      <w:lang w:val="en-US" w:eastAsia="zh-CN"/>
                    </w:rPr>
                    <w:t>/T</w:t>
                  </w:r>
                  <w:r>
                    <w:rPr>
                      <w:rFonts w:ascii="Times New Roman" w:hAnsi="Times New Roman" w:eastAsia="宋体" w:cs="Times New Roman"/>
                      <w:szCs w:val="21"/>
                    </w:rPr>
                    <w:t xml:space="preserve"> 38-</w:t>
                  </w:r>
                  <w:r>
                    <w:rPr>
                      <w:rFonts w:hint="eastAsia" w:ascii="Times New Roman" w:hAnsi="Times New Roman" w:eastAsia="宋体" w:cs="Times New Roman"/>
                      <w:szCs w:val="21"/>
                      <w:lang w:val="en-US" w:eastAsia="zh-CN"/>
                    </w:rPr>
                    <w:t>1999</w:t>
                  </w:r>
                </w:p>
              </w:tc>
              <w:tc>
                <w:tcPr>
                  <w:tcW w:w="1500"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气相色谱仪</w:t>
                  </w:r>
                </w:p>
              </w:tc>
              <w:tc>
                <w:tcPr>
                  <w:tcW w:w="1694" w:type="dxa"/>
                  <w:vAlign w:val="center"/>
                </w:tcPr>
                <w:p>
                  <w:pPr>
                    <w:snapToGrid w:val="0"/>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0.0</w:t>
                  </w:r>
                  <w:r>
                    <w:rPr>
                      <w:rFonts w:hint="eastAsia" w:ascii="Times New Roman" w:hAnsi="Times New Roman" w:eastAsia="宋体" w:cs="Times New Roman"/>
                      <w:szCs w:val="21"/>
                      <w:lang w:val="en-US" w:eastAsia="zh-CN"/>
                    </w:rPr>
                    <w:t>7</w:t>
                  </w:r>
                </w:p>
              </w:tc>
            </w:tr>
          </w:tbl>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5.3 标准限值</w:t>
            </w:r>
          </w:p>
          <w:p>
            <w:pPr>
              <w:pStyle w:val="2"/>
              <w:spacing w:line="500" w:lineRule="exact"/>
              <w:ind w:firstLine="480"/>
              <w:jc w:val="both"/>
              <w:rPr>
                <w:rFonts w:ascii="Times New Roman" w:hAnsi="Times New Roman"/>
                <w:sz w:val="24"/>
                <w:szCs w:val="24"/>
              </w:rPr>
            </w:pPr>
            <w:r>
              <w:rPr>
                <w:rFonts w:ascii="Times New Roman" w:hAnsi="Times New Roman"/>
                <w:sz w:val="24"/>
                <w:szCs w:val="24"/>
              </w:rPr>
              <w:t>加油站站区边界非甲烷总烃执行《大气污染物综合排放标准》（GB16297-1996）表2中的无组织排放监控浓度限值标准，废气排放执行标准见表5-3。</w:t>
            </w:r>
          </w:p>
          <w:p>
            <w:pPr>
              <w:pStyle w:val="2"/>
              <w:spacing w:line="500" w:lineRule="exact"/>
              <w:ind w:firstLine="0" w:firstLineChars="0"/>
              <w:jc w:val="center"/>
              <w:rPr>
                <w:rFonts w:ascii="Times New Roman" w:hAnsi="Times New Roman"/>
                <w:b/>
                <w:bCs/>
                <w:sz w:val="24"/>
                <w:szCs w:val="24"/>
              </w:rPr>
            </w:pPr>
            <w:r>
              <w:rPr>
                <w:rFonts w:ascii="Times New Roman" w:hAnsi="Times New Roman"/>
                <w:b/>
                <w:bCs/>
                <w:sz w:val="24"/>
                <w:szCs w:val="24"/>
              </w:rPr>
              <w:t>表5-3 废气排放浓度执行标准</w:t>
            </w:r>
          </w:p>
          <w:tbl>
            <w:tblPr>
              <w:tblStyle w:val="21"/>
              <w:tblW w:w="74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3015"/>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1871" w:type="dxa"/>
                  <w:vAlign w:val="center"/>
                </w:tcPr>
                <w:p>
                  <w:pPr>
                    <w:pStyle w:val="2"/>
                    <w:spacing w:line="360" w:lineRule="auto"/>
                    <w:ind w:firstLine="0" w:firstLineChars="0"/>
                    <w:jc w:val="center"/>
                    <w:rPr>
                      <w:rFonts w:ascii="Times New Roman" w:hAnsi="Times New Roman"/>
                      <w:b/>
                      <w:bCs/>
                      <w:sz w:val="21"/>
                      <w:szCs w:val="21"/>
                    </w:rPr>
                  </w:pPr>
                  <w:r>
                    <w:rPr>
                      <w:rFonts w:ascii="Times New Roman" w:hAnsi="Times New Roman"/>
                      <w:b/>
                      <w:bCs/>
                      <w:sz w:val="21"/>
                      <w:szCs w:val="21"/>
                    </w:rPr>
                    <w:t>项目</w:t>
                  </w:r>
                </w:p>
              </w:tc>
              <w:tc>
                <w:tcPr>
                  <w:tcW w:w="3015" w:type="dxa"/>
                  <w:vAlign w:val="center"/>
                </w:tcPr>
                <w:p>
                  <w:pPr>
                    <w:pStyle w:val="2"/>
                    <w:ind w:firstLine="0" w:firstLineChars="0"/>
                    <w:jc w:val="center"/>
                    <w:rPr>
                      <w:rFonts w:ascii="Times New Roman" w:hAnsi="Times New Roman"/>
                      <w:b/>
                      <w:bCs/>
                      <w:sz w:val="21"/>
                      <w:szCs w:val="21"/>
                    </w:rPr>
                  </w:pPr>
                  <w:r>
                    <w:rPr>
                      <w:rFonts w:ascii="Times New Roman" w:hAnsi="Times New Roman"/>
                      <w:b/>
                      <w:bCs/>
                      <w:sz w:val="21"/>
                      <w:szCs w:val="21"/>
                    </w:rPr>
                    <w:t>无组织排放</w:t>
                  </w:r>
                  <w:r>
                    <w:rPr>
                      <w:rFonts w:ascii="Times New Roman" w:hAnsi="Times New Roman"/>
                      <w:b w:val="0"/>
                      <w:bCs w:val="0"/>
                      <w:color w:val="002060"/>
                      <w:sz w:val="21"/>
                      <w:szCs w:val="21"/>
                    </w:rPr>
                    <w:t>（</w:t>
                  </w:r>
                  <w:r>
                    <w:rPr>
                      <w:rFonts w:ascii="Times New Roman" w:hAnsi="Times New Roman"/>
                      <w:b w:val="0"/>
                      <w:bCs w:val="0"/>
                      <w:color w:val="000000" w:themeColor="text1"/>
                      <w:sz w:val="21"/>
                      <w:szCs w:val="21"/>
                    </w:rPr>
                    <w:t>mg/m</w:t>
                  </w:r>
                  <w:r>
                    <w:rPr>
                      <w:rFonts w:ascii="Times New Roman" w:hAnsi="Times New Roman"/>
                      <w:b w:val="0"/>
                      <w:bCs w:val="0"/>
                      <w:color w:val="000000" w:themeColor="text1"/>
                      <w:sz w:val="21"/>
                      <w:szCs w:val="21"/>
                      <w:vertAlign w:val="superscript"/>
                    </w:rPr>
                    <w:t>3</w:t>
                  </w:r>
                  <w:r>
                    <w:rPr>
                      <w:rFonts w:ascii="Times New Roman" w:hAnsi="Times New Roman"/>
                      <w:b w:val="0"/>
                      <w:bCs w:val="0"/>
                      <w:color w:val="002060"/>
                      <w:sz w:val="21"/>
                      <w:szCs w:val="21"/>
                    </w:rPr>
                    <w:t>）</w:t>
                  </w:r>
                </w:p>
              </w:tc>
              <w:tc>
                <w:tcPr>
                  <w:tcW w:w="2610" w:type="dxa"/>
                  <w:vAlign w:val="center"/>
                </w:tcPr>
                <w:p>
                  <w:pPr>
                    <w:pStyle w:val="2"/>
                    <w:ind w:firstLine="0" w:firstLineChars="0"/>
                    <w:jc w:val="center"/>
                    <w:rPr>
                      <w:rFonts w:ascii="Times New Roman" w:hAnsi="Times New Roman"/>
                      <w:b/>
                      <w:bCs/>
                      <w:sz w:val="21"/>
                      <w:szCs w:val="21"/>
                    </w:rPr>
                  </w:pPr>
                  <w:r>
                    <w:rPr>
                      <w:rFonts w:hint="eastAsia" w:ascii="Times New Roman" w:hAnsi="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1871" w:type="dxa"/>
                  <w:vAlign w:val="center"/>
                </w:tcPr>
                <w:p>
                  <w:pPr>
                    <w:snapToGrid w:val="0"/>
                    <w:jc w:val="center"/>
                    <w:rPr>
                      <w:rFonts w:ascii="Times New Roman" w:hAnsi="Times New Roman" w:eastAsia="宋体" w:cs="Times New Roman"/>
                      <w:szCs w:val="21"/>
                    </w:rPr>
                  </w:pPr>
                  <w:r>
                    <w:rPr>
                      <w:rFonts w:hint="eastAsia" w:ascii="Times New Roman" w:hAnsi="Times New Roman"/>
                      <w:color w:val="auto"/>
                      <w:sz w:val="24"/>
                      <w:szCs w:val="24"/>
                    </w:rPr>
                    <w:t>NMHC</w:t>
                  </w:r>
                </w:p>
              </w:tc>
              <w:tc>
                <w:tcPr>
                  <w:tcW w:w="3015"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4.0</w:t>
                  </w:r>
                </w:p>
              </w:tc>
              <w:tc>
                <w:tcPr>
                  <w:tcW w:w="2610" w:type="dxa"/>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GB16297-1996</w:t>
                  </w:r>
                </w:p>
              </w:tc>
            </w:tr>
          </w:tbl>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5.4 质量保证和质量控制</w:t>
            </w:r>
          </w:p>
          <w:p>
            <w:pPr>
              <w:pStyle w:val="2"/>
              <w:spacing w:line="500" w:lineRule="exact"/>
              <w:ind w:firstLine="480"/>
              <w:rPr>
                <w:rFonts w:ascii="Times New Roman" w:hAnsi="Times New Roman"/>
                <w:sz w:val="24"/>
                <w:szCs w:val="24"/>
              </w:rPr>
            </w:pPr>
            <w:r>
              <w:rPr>
                <w:rFonts w:ascii="Times New Roman" w:hAnsi="Times New Roman"/>
                <w:sz w:val="24"/>
                <w:szCs w:val="24"/>
              </w:rPr>
              <w:t>在验收监测中，对监测全过程（包括布点、采样、实验室分析、数据处理等）各环节采取了严格的质量控制，具体措施如下：</w:t>
            </w:r>
          </w:p>
          <w:p>
            <w:pPr>
              <w:pStyle w:val="2"/>
              <w:spacing w:line="500" w:lineRule="exact"/>
              <w:ind w:firstLine="480"/>
              <w:rPr>
                <w:rFonts w:ascii="Times New Roman" w:hAnsi="Times New Roman"/>
                <w:sz w:val="24"/>
                <w:szCs w:val="24"/>
              </w:rPr>
            </w:pPr>
            <w:r>
              <w:rPr>
                <w:rFonts w:ascii="Times New Roman" w:hAnsi="Times New Roman"/>
                <w:sz w:val="24"/>
                <w:szCs w:val="24"/>
              </w:rPr>
              <w:t>无组织废气样品的采集、运输、保存和监测按照国家环境保护总局《大气污染物无组织排放监测技术导则》</w:t>
            </w:r>
            <w:r>
              <w:rPr>
                <w:rFonts w:hint="eastAsia" w:ascii="Times New Roman" w:hAnsi="Times New Roman"/>
                <w:sz w:val="24"/>
                <w:szCs w:val="24"/>
              </w:rPr>
              <w:t>（</w:t>
            </w:r>
            <w:r>
              <w:rPr>
                <w:rFonts w:ascii="Times New Roman" w:hAnsi="Times New Roman"/>
                <w:sz w:val="24"/>
                <w:szCs w:val="24"/>
              </w:rPr>
              <w:t>HJ/T55-2000</w:t>
            </w:r>
            <w:r>
              <w:rPr>
                <w:rFonts w:hint="eastAsia" w:ascii="Times New Roman" w:hAnsi="Times New Roman"/>
                <w:sz w:val="24"/>
                <w:szCs w:val="24"/>
              </w:rPr>
              <w:t>）</w:t>
            </w:r>
            <w:r>
              <w:rPr>
                <w:rFonts w:ascii="Times New Roman" w:hAnsi="Times New Roman"/>
                <w:sz w:val="24"/>
                <w:szCs w:val="24"/>
              </w:rPr>
              <w:t>的技术要求进行。</w:t>
            </w:r>
          </w:p>
          <w:p>
            <w:pPr>
              <w:pStyle w:val="2"/>
              <w:spacing w:line="500" w:lineRule="exact"/>
              <w:ind w:firstLine="480"/>
              <w:rPr>
                <w:rFonts w:ascii="Times New Roman" w:hAnsi="Times New Roman"/>
                <w:sz w:val="24"/>
                <w:szCs w:val="24"/>
              </w:rPr>
            </w:pPr>
            <w:r>
              <w:rPr>
                <w:rFonts w:ascii="Times New Roman" w:hAnsi="Times New Roman"/>
                <w:sz w:val="24"/>
                <w:szCs w:val="24"/>
              </w:rPr>
              <w:t>验收检测中及时了解工况情况，确保检测过程中工况负荷满足有关要求；合理布设检测点位，确保各检测点位布设的科学性和可比性；检测分析方法采用国家有关部门颁布的标准（或推荐）分析方法，检测人员经过考核并持有合格证书；检测数据严格实行三级审核制度。</w:t>
            </w:r>
          </w:p>
          <w:p>
            <w:pPr>
              <w:pStyle w:val="2"/>
              <w:spacing w:line="500" w:lineRule="exact"/>
              <w:ind w:firstLine="480"/>
              <w:rPr>
                <w:rFonts w:ascii="Times New Roman" w:hAnsi="Times New Roman"/>
                <w:sz w:val="24"/>
                <w:szCs w:val="24"/>
              </w:rPr>
            </w:pPr>
            <w:r>
              <w:rPr>
                <w:rFonts w:ascii="Times New Roman" w:hAnsi="Times New Roman"/>
                <w:sz w:val="24"/>
                <w:szCs w:val="24"/>
              </w:rPr>
              <w:t>采样过程中被测排放物的浓度在仪器量程的有效范围内（即30%-70%之间）。</w:t>
            </w:r>
          </w:p>
          <w:p>
            <w:pPr>
              <w:spacing w:line="500" w:lineRule="exact"/>
              <w:rPr>
                <w:rFonts w:ascii="Times New Roman" w:hAnsi="Times New Roman" w:eastAsia="宋体" w:cs="Times New Roman"/>
                <w:b/>
                <w:sz w:val="24"/>
                <w:szCs w:val="24"/>
              </w:rPr>
            </w:pPr>
            <w:r>
              <w:rPr>
                <w:rFonts w:ascii="Times New Roman" w:hAnsi="Times New Roman" w:eastAsia="宋体" w:cs="Times New Roman"/>
                <w:b/>
                <w:sz w:val="24"/>
                <w:szCs w:val="24"/>
              </w:rPr>
              <w:t>5.5无组织废气监测</w:t>
            </w:r>
            <w:r>
              <w:rPr>
                <w:rFonts w:ascii="Times New Roman" w:hAnsi="Times New Roman" w:eastAsia="宋体" w:cs="Times New Roman"/>
                <w:b/>
                <w:sz w:val="24"/>
                <w:szCs w:val="24"/>
                <w:lang w:val="zh-CN"/>
              </w:rPr>
              <w:t>结果</w:t>
            </w:r>
          </w:p>
          <w:p>
            <w:pPr>
              <w:pStyle w:val="34"/>
              <w:spacing w:line="500" w:lineRule="exact"/>
              <w:ind w:firstLine="480"/>
              <w:rPr>
                <w:rFonts w:ascii="Times New Roman" w:hAnsi="Times New Roman" w:eastAsia="宋体" w:cs="Times New Roman"/>
                <w:b/>
                <w:bCs/>
              </w:rPr>
            </w:pPr>
            <w:r>
              <w:rPr>
                <w:rFonts w:ascii="Times New Roman" w:hAnsi="Times New Roman" w:eastAsia="宋体" w:cs="Times New Roman"/>
              </w:rPr>
              <w:t>加油站无组织废气非甲烷总烃检测点位、气象条件见表5-5。</w:t>
            </w:r>
          </w:p>
          <w:p>
            <w:pPr>
              <w:pStyle w:val="34"/>
              <w:spacing w:line="500" w:lineRule="exact"/>
              <w:ind w:firstLine="0" w:firstLineChars="0"/>
              <w:jc w:val="center"/>
              <w:rPr>
                <w:rFonts w:ascii="Times New Roman" w:hAnsi="Times New Roman" w:eastAsia="宋体" w:cs="Times New Roman"/>
                <w:b/>
                <w:bCs/>
                <w:color w:val="FF0000"/>
              </w:rPr>
            </w:pPr>
            <w:r>
              <w:rPr>
                <w:rFonts w:ascii="Times New Roman" w:hAnsi="Times New Roman" w:eastAsia="宋体" w:cs="Times New Roman"/>
                <w:b/>
                <w:bCs/>
              </w:rPr>
              <w:t>表5-5 无组织废气</w:t>
            </w:r>
            <w:r>
              <w:rPr>
                <w:rFonts w:hint="eastAsia" w:ascii="Times New Roman" w:hAnsi="Times New Roman"/>
                <w:b/>
                <w:bCs/>
                <w:color w:val="auto"/>
                <w:sz w:val="24"/>
                <w:szCs w:val="24"/>
              </w:rPr>
              <w:t>NMHC</w:t>
            </w:r>
            <w:r>
              <w:rPr>
                <w:rFonts w:ascii="Times New Roman" w:hAnsi="Times New Roman" w:eastAsia="宋体" w:cs="Times New Roman"/>
                <w:b/>
                <w:bCs/>
              </w:rPr>
              <w:t>检测点位、气象条件</w:t>
            </w:r>
          </w:p>
          <w:tbl>
            <w:tblPr>
              <w:tblStyle w:val="21"/>
              <w:tblW w:w="87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922"/>
              <w:gridCol w:w="1438"/>
              <w:gridCol w:w="1066"/>
              <w:gridCol w:w="1174"/>
              <w:gridCol w:w="1174"/>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781" w:type="dxa"/>
                  <w:gridSpan w:val="7"/>
                  <w:tcBorders>
                    <w:top w:val="single" w:color="auto" w:sz="4" w:space="0"/>
                    <w:left w:val="single" w:color="auto" w:sz="4" w:space="0"/>
                    <w:bottom w:val="single" w:color="auto" w:sz="4" w:space="0"/>
                    <w:right w:val="single" w:color="auto" w:sz="4" w:space="0"/>
                  </w:tcBorders>
                  <w:vAlign w:val="center"/>
                </w:tcPr>
                <w:p>
                  <w:pPr>
                    <w:tabs>
                      <w:tab w:val="left" w:pos="3150"/>
                    </w:tabs>
                    <w:jc w:val="center"/>
                    <w:rPr>
                      <w:rFonts w:ascii="Times New Roman" w:hAnsi="Times New Roman" w:eastAsia="宋体" w:cs="Times New Roman"/>
                      <w:bCs/>
                      <w:sz w:val="24"/>
                      <w:szCs w:val="24"/>
                    </w:rPr>
                  </w:pPr>
                  <w:r>
                    <w:rPr>
                      <w:rFonts w:ascii="Times New Roman" w:hAnsi="Times New Roman" w:eastAsia="宋体" w:cs="Times New Roman"/>
                      <w:bCs/>
                      <w:sz w:val="24"/>
                      <w:szCs w:val="24"/>
                    </w:rPr>
                    <w:t>无组织气象条件：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1" w:hRule="atLeast"/>
                <w:jc w:val="center"/>
              </w:trPr>
              <w:tc>
                <w:tcPr>
                  <w:tcW w:w="2483" w:type="dxa"/>
                  <w:gridSpan w:val="2"/>
                  <w:vMerge w:val="restart"/>
                  <w:vAlign w:val="center"/>
                </w:tcPr>
                <w:p>
                  <w:pPr>
                    <w:pStyle w:val="13"/>
                    <w:widowControl/>
                    <w:spacing w:line="360" w:lineRule="auto"/>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测点示意图</w:t>
                  </w:r>
                </w:p>
              </w:tc>
              <w:tc>
                <w:tcPr>
                  <w:tcW w:w="6298" w:type="dxa"/>
                  <w:gridSpan w:val="5"/>
                  <w:vAlign w:val="center"/>
                </w:tcPr>
                <w:tbl>
                  <w:tblPr>
                    <w:tblStyle w:val="21"/>
                    <w:tblW w:w="62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6" w:hRule="atLeast"/>
                      <w:jc w:val="center"/>
                    </w:trPr>
                    <w:tc>
                      <w:tcPr>
                        <w:tcW w:w="6298" w:type="dxa"/>
                        <w:vAlign w:val="center"/>
                      </w:tcPr>
                      <w:p>
                        <w:pPr>
                          <w:spacing w:line="360" w:lineRule="auto"/>
                          <w:ind w:firstLine="2160" w:firstLineChars="900"/>
                          <w:rPr>
                            <w:rFonts w:ascii="Times New Roman" w:hAnsi="Times New Roman" w:eastAsia="宋体" w:cs="Times New Roman"/>
                            <w:sz w:val="24"/>
                            <w:szCs w:val="24"/>
                          </w:rPr>
                        </w:pPr>
                        <w:r>
                          <w:rPr>
                            <w:rFonts w:ascii="Times New Roman" w:hAnsi="Times New Roman" w:eastAsia="宋体" w:cs="Times New Roman"/>
                            <w:sz w:val="24"/>
                            <w:szCs w:val="24"/>
                          </w:rPr>
                          <w:pict>
                            <v:line id="_x0000_s2053" o:spid="_x0000_s2053" o:spt="20" style="position:absolute;left:0pt;flip:y;margin-left:292.85pt;margin-top:10.6pt;height:34.75pt;width:0.05pt;z-index:252189696;mso-width-relative:page;mso-height-relative:page;" coordsize="21600,21600">
                              <v:path arrowok="t"/>
                              <v:fill focussize="0,0"/>
                              <v:stroke endarrow="open"/>
                              <v:imagedata o:title=""/>
                              <o:lock v:ext="edit"/>
                            </v:line>
                          </w:pict>
                        </w:r>
                        <w:r>
                          <w:rPr>
                            <w:rFonts w:ascii="Times New Roman" w:hAnsi="Times New Roman" w:eastAsia="宋体" w:cs="Times New Roman"/>
                            <w:sz w:val="24"/>
                            <w:szCs w:val="24"/>
                          </w:rPr>
                          <w:t xml:space="preserve">       </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hint="eastAsia" w:ascii="Times New Roman" w:hAnsi="Times New Roman"/>
                            <w:sz w:val="24"/>
                            <w:szCs w:val="24"/>
                            <w:lang w:val="en-US" w:eastAsia="zh-CN"/>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 xml:space="preserve"> N</w:t>
                        </w:r>
                      </w:p>
                      <w:p>
                        <w:pPr>
                          <w:pStyle w:val="2"/>
                          <w:ind w:firstLine="480"/>
                          <w:rPr>
                            <w:rFonts w:hint="eastAsia" w:ascii="Times New Roman" w:hAnsi="Times New Roman" w:eastAsia="宋体"/>
                            <w:sz w:val="24"/>
                            <w:szCs w:val="24"/>
                            <w:lang w:val="en-US" w:eastAsia="zh-CN"/>
                          </w:rPr>
                        </w:pPr>
                        <w:r>
                          <w:rPr>
                            <w:rFonts w:ascii="Times New Roman" w:hAnsi="Times New Roman" w:eastAsia="宋体" w:cs="Times New Roman"/>
                            <w:sz w:val="24"/>
                            <w:szCs w:val="24"/>
                          </w:rPr>
                          <w:pict>
                            <v:shape id="_x0000_s2054" o:spid="_x0000_s2054" o:spt="3" type="#_x0000_t3" style="position:absolute;left:0pt;margin-left:134.2pt;margin-top:4.6pt;height:5.95pt;width:5.95pt;z-index:252374016;mso-width-relative:page;mso-height-relative:page;" coordsize="21600,21600">
                              <v:path/>
                              <v:fill focussize="0,0"/>
                              <v:stroke/>
                              <v:imagedata o:title=""/>
                              <o:lock v:ext="edit"/>
                            </v:shape>
                          </w:pict>
                        </w:r>
                        <w:r>
                          <w:rPr>
                            <w:rFonts w:hint="eastAsia" w:ascii="Times New Roman" w:hAnsi="Times New Roman"/>
                            <w:sz w:val="24"/>
                            <w:szCs w:val="24"/>
                            <w:lang w:val="en-US" w:eastAsia="zh-CN"/>
                          </w:rPr>
                          <w:t xml:space="preserve">                    </w:t>
                        </w:r>
                        <w:r>
                          <w:rPr>
                            <w:rFonts w:ascii="Times New Roman" w:hAnsi="Times New Roman"/>
                            <w:sz w:val="24"/>
                            <w:szCs w:val="24"/>
                          </w:rPr>
                          <w:t>1#</w:t>
                        </w:r>
                        <w:r>
                          <w:rPr>
                            <w:rFonts w:hint="eastAsia" w:ascii="Times New Roman" w:hAnsi="Times New Roman"/>
                            <w:sz w:val="24"/>
                            <w:szCs w:val="24"/>
                            <w:lang w:val="en-US" w:eastAsia="zh-CN"/>
                          </w:rPr>
                          <w:t xml:space="preserve">             </w:t>
                        </w:r>
                      </w:p>
                      <w:p>
                        <w:pPr>
                          <w:pStyle w:val="2"/>
                          <w:ind w:firstLine="0" w:firstLineChars="0"/>
                          <w:rPr>
                            <w:rFonts w:ascii="Times New Roman" w:hAnsi="Times New Roman"/>
                            <w:sz w:val="24"/>
                            <w:szCs w:val="24"/>
                          </w:rPr>
                        </w:pPr>
                        <w:r>
                          <w:rPr>
                            <w:rFonts w:ascii="Times New Roman" w:hAnsi="Times New Roman" w:eastAsia="宋体" w:cs="Times New Roman"/>
                            <w:sz w:val="24"/>
                            <w:szCs w:val="24"/>
                          </w:rPr>
                          <w:pict>
                            <v:shape id="_x0000_s2055" o:spid="_x0000_s2055" o:spt="202" type="#_x0000_t202" style="position:absolute;left:0pt;margin-left:76.1pt;margin-top:2.55pt;height:85.55pt;width:138pt;z-index:252215296;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r>
                                      <w:rPr>
                                        <w:rFonts w:hint="eastAsia"/>
                                        <w:lang w:eastAsia="zh-CN"/>
                                      </w:rPr>
                                      <w:t>中国石化销售有限公司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Theme="minorEastAsia"/>
                                        <w:lang w:eastAsia="zh-CN"/>
                                      </w:rPr>
                                    </w:pPr>
                                    <w:r>
                                      <w:rPr>
                                        <w:rFonts w:hint="eastAsia"/>
                                        <w:lang w:eastAsia="zh-CN"/>
                                      </w:rPr>
                                      <w:t>山东聊城茌平第一加油站</w:t>
                                    </w:r>
                                  </w:p>
                                  <w:p>
                                    <w:pPr>
                                      <w:ind w:firstLine="1050" w:firstLineChars="500"/>
                                      <w:rPr>
                                        <w:rFonts w:hint="eastAsia" w:eastAsiaTheme="minorEastAsia"/>
                                        <w:lang w:eastAsia="zh-CN"/>
                                      </w:rPr>
                                    </w:pPr>
                                  </w:p>
                                </w:txbxContent>
                              </v:textbox>
                            </v:shape>
                          </w:pict>
                        </w:r>
                      </w:p>
                      <w:p>
                        <w:pPr>
                          <w:pStyle w:val="2"/>
                          <w:ind w:left="5519" w:leftChars="228" w:hanging="5040" w:hangingChars="2100"/>
                          <w:rPr>
                            <w:rFonts w:ascii="Times New Roman" w:hAnsi="Times New Roman"/>
                            <w:sz w:val="24"/>
                            <w:szCs w:val="24"/>
                          </w:rPr>
                        </w:pPr>
                        <w:r>
                          <w:rPr>
                            <w:rFonts w:ascii="Times New Roman" w:hAnsi="Times New Roman"/>
                            <w:sz w:val="24"/>
                            <w:szCs w:val="24"/>
                          </w:rPr>
                          <w:t xml:space="preserve">                                         </w:t>
                        </w:r>
                      </w:p>
                      <w:p>
                        <w:pPr>
                          <w:pStyle w:val="2"/>
                          <w:ind w:left="0" w:leftChars="0" w:firstLine="0" w:firstLineChars="0"/>
                          <w:rPr>
                            <w:rFonts w:ascii="Times New Roman" w:hAnsi="Times New Roman"/>
                            <w:sz w:val="24"/>
                            <w:szCs w:val="24"/>
                          </w:rPr>
                        </w:pPr>
                      </w:p>
                      <w:p>
                        <w:pPr>
                          <w:pStyle w:val="2"/>
                          <w:rPr>
                            <w:rFonts w:ascii="Times New Roman" w:hAnsi="Times New Roman"/>
                            <w:sz w:val="24"/>
                            <w:szCs w:val="24"/>
                          </w:rPr>
                        </w:pPr>
                        <w:r>
                          <w:rPr>
                            <w:rFonts w:ascii="Times New Roman" w:hAnsi="Times New Roman"/>
                            <w:sz w:val="24"/>
                            <w:szCs w:val="24"/>
                          </w:rPr>
                          <w:t xml:space="preserve">                                               </w:t>
                        </w:r>
                      </w:p>
                      <w:p>
                        <w:pPr>
                          <w:pStyle w:val="2"/>
                          <w:ind w:left="0" w:leftChars="0" w:firstLine="0" w:firstLineChars="0"/>
                          <w:jc w:val="both"/>
                          <w:rPr>
                            <w:rFonts w:ascii="Times New Roman" w:hAnsi="Times New Roman"/>
                            <w:sz w:val="24"/>
                            <w:szCs w:val="24"/>
                          </w:rPr>
                        </w:pPr>
                      </w:p>
                      <w:p>
                        <w:pPr>
                          <w:pStyle w:val="2"/>
                          <w:ind w:left="0" w:leftChars="0" w:firstLine="5040" w:firstLineChars="2100"/>
                          <w:jc w:val="both"/>
                          <w:rPr>
                            <w:rFonts w:ascii="Times New Roman" w:hAnsi="Times New Roman"/>
                            <w:sz w:val="24"/>
                            <w:szCs w:val="24"/>
                          </w:rPr>
                        </w:pPr>
                      </w:p>
                      <w:p>
                        <w:pPr>
                          <w:pStyle w:val="2"/>
                          <w:jc w:val="both"/>
                          <w:rPr>
                            <w:rFonts w:hint="eastAsia" w:ascii="Times New Roman" w:hAnsi="Times New Roman"/>
                            <w:sz w:val="24"/>
                            <w:szCs w:val="24"/>
                            <w:lang w:val="en-US" w:eastAsia="zh-CN"/>
                          </w:rPr>
                        </w:pPr>
                      </w:p>
                      <w:p>
                        <w:pPr>
                          <w:pStyle w:val="2"/>
                          <w:ind w:firstLine="1680" w:firstLineChars="700"/>
                          <w:jc w:val="both"/>
                          <w:rPr>
                            <w:rFonts w:ascii="Times New Roman" w:hAnsi="Times New Roman"/>
                            <w:sz w:val="24"/>
                            <w:szCs w:val="24"/>
                          </w:rPr>
                        </w:pPr>
                        <w:r>
                          <w:rPr>
                            <w:rFonts w:ascii="Times New Roman" w:hAnsi="Times New Roman"/>
                            <w:sz w:val="24"/>
                            <w:szCs w:val="24"/>
                          </w:rPr>
                          <w:pict>
                            <v:shape id="_x0000_s2058" o:spid="_x0000_s2058" o:spt="3" type="#_x0000_t3" style="position:absolute;left:0pt;margin-left:143.95pt;margin-top:4.45pt;height:5.95pt;width:5.95pt;z-index:252220416;mso-width-relative:page;mso-height-relative:page;" coordsize="21600,21600">
                              <v:path/>
                              <v:fill focussize="0,0"/>
                              <v:stroke/>
                              <v:imagedata o:title=""/>
                              <o:lock v:ext="edit"/>
                            </v:shape>
                          </w:pict>
                        </w:r>
                        <w:r>
                          <w:rPr>
                            <w:rFonts w:ascii="Times New Roman" w:hAnsi="Times New Roman" w:eastAsia="宋体" w:cs="Times New Roman"/>
                            <w:sz w:val="24"/>
                            <w:szCs w:val="24"/>
                          </w:rPr>
                          <w:pict>
                            <v:shape id="_x0000_s2057" o:spid="_x0000_s2057" o:spt="3" type="#_x0000_t3" style="position:absolute;left:0pt;margin-left:82.45pt;margin-top:3.65pt;height:5.95pt;width:5.95pt;z-index:252226560;mso-width-relative:page;mso-height-relative:page;" coordsize="21600,21600">
                              <v:path/>
                              <v:fill focussize="0,0"/>
                              <v:stroke/>
                              <v:imagedata o:title=""/>
                              <o:lock v:ext="edit"/>
                            </v:shape>
                          </w:pict>
                        </w:r>
                        <w:r>
                          <w:rPr>
                            <w:rFonts w:ascii="Times New Roman" w:hAnsi="Times New Roman" w:eastAsia="宋体" w:cs="Times New Roman"/>
                            <w:sz w:val="24"/>
                            <w:szCs w:val="24"/>
                          </w:rPr>
                          <w:pict>
                            <v:shape id="_x0000_s2063" o:spid="_x0000_s2063" o:spt="3" type="#_x0000_t3" style="position:absolute;left:0pt;margin-left:189.7pt;margin-top:4.4pt;height:5.95pt;width:5.95pt;z-index:252290048;mso-width-relative:page;mso-height-relative:page;" coordsize="21600,21600">
                              <v:path/>
                              <v:fill focussize="0,0"/>
                              <v:stroke/>
                              <v:imagedata o:title=""/>
                              <o:lock v:ext="edit"/>
                            </v:shape>
                          </w:pict>
                        </w:r>
                        <w:r>
                          <w:rPr>
                            <w:rFonts w:ascii="Times New Roman" w:hAnsi="Times New Roman"/>
                            <w:sz w:val="24"/>
                            <w:szCs w:val="24"/>
                          </w:rPr>
                          <w:pict>
                            <v:shape id="_x0000_s2065" o:spid="_x0000_s2065" o:spt="32" type="#_x0000_t32" style="position:absolute;left:0pt;margin-left:294.4pt;margin-top:7.75pt;height:40.35pt;width:0.75pt;z-index:252368896;mso-width-relative:page;mso-height-relative:page;" filled="f" stroked="t" coordsize="21600,21600">
                              <v:path arrowok="t"/>
                              <v:fill on="f" focussize="0,0"/>
                              <v:stroke color="#000000" endarrow="block"/>
                              <v:imagedata o:title=""/>
                              <o:lock v:ext="edit" aspectratio="f"/>
                            </v:shape>
                          </w:pict>
                        </w:r>
                        <w:r>
                          <w:rPr>
                            <w:rFonts w:hint="eastAsia" w:ascii="Times New Roman" w:hAnsi="Times New Roman"/>
                            <w:sz w:val="24"/>
                            <w:szCs w:val="24"/>
                            <w:lang w:val="en-US" w:eastAsia="zh-CN"/>
                          </w:rPr>
                          <w:t xml:space="preserve"> 2</w:t>
                        </w:r>
                        <w:r>
                          <w:rPr>
                            <w:rFonts w:ascii="Times New Roman" w:hAnsi="Times New Roman"/>
                            <w:sz w:val="24"/>
                            <w:szCs w:val="24"/>
                          </w:rPr>
                          <w:t>#</w:t>
                        </w:r>
                        <w:r>
                          <w:rPr>
                            <w:rFonts w:hint="eastAsia" w:ascii="Times New Roman" w:hAnsi="Times New Roman"/>
                            <w:sz w:val="24"/>
                            <w:szCs w:val="24"/>
                            <w:lang w:val="en-US" w:eastAsia="zh-CN"/>
                          </w:rPr>
                          <w:t xml:space="preserve">        3</w:t>
                        </w:r>
                        <w:r>
                          <w:rPr>
                            <w:rFonts w:ascii="Times New Roman" w:hAnsi="Times New Roman"/>
                            <w:sz w:val="24"/>
                            <w:szCs w:val="24"/>
                          </w:rPr>
                          <w:t>#</w:t>
                        </w:r>
                        <w:r>
                          <w:rPr>
                            <w:rFonts w:hint="eastAsia" w:ascii="Times New Roman" w:hAnsi="Times New Roman"/>
                            <w:sz w:val="24"/>
                            <w:szCs w:val="24"/>
                            <w:lang w:val="en-US" w:eastAsia="zh-CN"/>
                          </w:rPr>
                          <w:t xml:space="preserve">      4</w:t>
                        </w:r>
                        <w:r>
                          <w:rPr>
                            <w:rFonts w:ascii="Times New Roman" w:hAnsi="Times New Roman"/>
                            <w:sz w:val="24"/>
                            <w:szCs w:val="24"/>
                          </w:rPr>
                          <w:t>#</w:t>
                        </w:r>
                        <w:r>
                          <w:rPr>
                            <w:rFonts w:hint="eastAsia" w:ascii="Times New Roman" w:hAnsi="Times New Roman"/>
                            <w:sz w:val="24"/>
                            <w:szCs w:val="24"/>
                            <w:lang w:val="en-US" w:eastAsia="zh-CN"/>
                          </w:rPr>
                          <w:t xml:space="preserve">  </w:t>
                        </w:r>
                        <w:r>
                          <w:rPr>
                            <w:rFonts w:ascii="Times New Roman" w:hAnsi="Times New Roman" w:eastAsia="宋体" w:cs="Times New Roman"/>
                            <w:sz w:val="24"/>
                            <w:szCs w:val="24"/>
                          </w:rPr>
                          <w:t xml:space="preserve"> </w:t>
                        </w:r>
                        <w:r>
                          <w:rPr>
                            <w:rFonts w:hint="eastAsia" w:ascii="Times New Roman" w:hAnsi="Times New Roman"/>
                            <w:sz w:val="24"/>
                            <w:szCs w:val="24"/>
                            <w:lang w:val="en-US" w:eastAsia="zh-CN"/>
                          </w:rPr>
                          <w:t xml:space="preserve">                </w:t>
                        </w:r>
                      </w:p>
                      <w:p>
                        <w:pPr>
                          <w:pStyle w:val="2"/>
                          <w:ind w:left="0" w:leftChars="0" w:firstLine="0" w:firstLineChars="0"/>
                          <w:jc w:val="both"/>
                          <w:rPr>
                            <w:rFonts w:ascii="Times New Roman" w:hAnsi="Times New Roman"/>
                            <w:sz w:val="24"/>
                            <w:szCs w:val="24"/>
                          </w:rPr>
                        </w:pPr>
                      </w:p>
                      <w:p>
                        <w:pPr>
                          <w:pStyle w:val="2"/>
                          <w:ind w:left="0" w:leftChars="0" w:firstLine="4080" w:firstLineChars="1700"/>
                          <w:jc w:val="both"/>
                          <w:rPr>
                            <w:rFonts w:ascii="Times New Roman" w:hAnsi="Times New Roman"/>
                            <w:sz w:val="24"/>
                            <w:szCs w:val="24"/>
                            <w:lang w:val="en-US"/>
                          </w:rPr>
                        </w:pPr>
                        <w:r>
                          <w:rPr>
                            <w:rFonts w:hint="eastAsia" w:ascii="Times New Roman" w:hAnsi="Times New Roman"/>
                            <w:sz w:val="24"/>
                            <w:szCs w:val="24"/>
                            <w:lang w:val="en-US" w:eastAsia="zh-CN"/>
                          </w:rPr>
                          <w:t xml:space="preserve">           </w:t>
                        </w:r>
                        <w:r>
                          <w:rPr>
                            <w:rFonts w:ascii="Times New Roman" w:hAnsi="Times New Roman"/>
                            <w:sz w:val="24"/>
                            <w:szCs w:val="24"/>
                          </w:rPr>
                          <w:t>风向</w:t>
                        </w:r>
                        <w:r>
                          <w:rPr>
                            <w:rFonts w:hint="eastAsia" w:ascii="Times New Roman" w:hAnsi="Times New Roman"/>
                            <w:sz w:val="24"/>
                            <w:szCs w:val="24"/>
                            <w:lang w:val="en-US" w:eastAsia="zh-CN"/>
                          </w:rPr>
                          <w:t xml:space="preserve">  </w:t>
                        </w:r>
                      </w:p>
                      <w:p>
                        <w:pPr>
                          <w:pStyle w:val="2"/>
                          <w:ind w:firstLine="0" w:firstLineChars="0"/>
                          <w:jc w:val="center"/>
                          <w:rPr>
                            <w:rFonts w:hint="eastAsia" w:ascii="Times New Roman" w:hAnsi="Times New Roman" w:eastAsia="宋体"/>
                            <w:sz w:val="24"/>
                            <w:szCs w:val="24"/>
                            <w:lang w:val="en-US" w:eastAsia="zh-CN"/>
                          </w:rPr>
                        </w:pPr>
                        <w:r>
                          <w:rPr>
                            <w:rFonts w:ascii="Times New Roman" w:hAnsi="Times New Roman"/>
                            <w:sz w:val="24"/>
                            <w:szCs w:val="24"/>
                          </w:rPr>
                          <w:t>0</w:t>
                        </w:r>
                        <w:r>
                          <w:rPr>
                            <w:rFonts w:hint="eastAsia" w:ascii="Times New Roman" w:hAnsi="Times New Roman"/>
                            <w:sz w:val="24"/>
                            <w:szCs w:val="24"/>
                            <w:lang w:val="en-US" w:eastAsia="zh-CN"/>
                          </w:rPr>
                          <w:t>8</w:t>
                        </w:r>
                        <w:r>
                          <w:rPr>
                            <w:rFonts w:ascii="Times New Roman" w:hAnsi="Times New Roman"/>
                            <w:sz w:val="24"/>
                            <w:szCs w:val="24"/>
                          </w:rPr>
                          <w:t>.</w:t>
                        </w:r>
                        <w:r>
                          <w:rPr>
                            <w:rFonts w:hint="eastAsia" w:ascii="Times New Roman" w:hAnsi="Times New Roman"/>
                            <w:sz w:val="24"/>
                            <w:szCs w:val="24"/>
                            <w:lang w:val="en-US" w:eastAsia="zh-CN"/>
                          </w:rPr>
                          <w:t>30</w:t>
                        </w:r>
                      </w:p>
                    </w:tc>
                  </w:tr>
                </w:tbl>
                <w:p>
                  <w:pPr>
                    <w:pStyle w:val="2"/>
                    <w:ind w:left="0" w:leftChars="0" w:firstLine="0" w:firstLineChars="0"/>
                    <w:jc w:val="center"/>
                    <w:rPr>
                      <w:rFonts w:hint="eastAsia" w:ascii="Times New Roman" w:hAnsi="Times New Roman"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6" w:hRule="atLeast"/>
                <w:jc w:val="center"/>
              </w:trPr>
              <w:tc>
                <w:tcPr>
                  <w:tcW w:w="2483" w:type="dxa"/>
                  <w:gridSpan w:val="2"/>
                  <w:vMerge w:val="continue"/>
                  <w:vAlign w:val="center"/>
                </w:tcPr>
                <w:p>
                  <w:pPr>
                    <w:pStyle w:val="13"/>
                    <w:widowControl/>
                    <w:spacing w:line="360" w:lineRule="auto"/>
                    <w:jc w:val="center"/>
                    <w:textAlignment w:val="baseline"/>
                    <w:rPr>
                      <w:rFonts w:ascii="Times New Roman" w:hAnsi="Times New Roman" w:eastAsia="宋体" w:cs="Times New Roman"/>
                      <w:sz w:val="24"/>
                      <w:szCs w:val="24"/>
                    </w:rPr>
                  </w:pPr>
                </w:p>
              </w:tc>
              <w:tc>
                <w:tcPr>
                  <w:tcW w:w="6298" w:type="dxa"/>
                  <w:gridSpan w:val="5"/>
                  <w:vAlign w:val="center"/>
                </w:tcPr>
                <w:p>
                  <w:pPr>
                    <w:spacing w:line="360" w:lineRule="auto"/>
                    <w:ind w:firstLine="2160" w:firstLineChars="900"/>
                    <w:rPr>
                      <w:rFonts w:ascii="Times New Roman" w:hAnsi="Times New Roman" w:eastAsia="宋体" w:cs="Times New Roman"/>
                      <w:sz w:val="24"/>
                      <w:szCs w:val="24"/>
                    </w:rPr>
                  </w:pPr>
                  <w:r>
                    <w:rPr>
                      <w:rFonts w:ascii="Times New Roman" w:hAnsi="Times New Roman" w:eastAsia="宋体" w:cs="Times New Roman"/>
                      <w:sz w:val="24"/>
                      <w:szCs w:val="24"/>
                    </w:rPr>
                    <w:pict>
                      <v:line id="_x0000_s2050" o:spid="_x0000_s2050" o:spt="20" style="position:absolute;left:0pt;flip:y;margin-left:292.85pt;margin-top:10.6pt;height:34.75pt;width:0.05pt;z-index:251831296;mso-width-relative:page;mso-height-relative:page;" coordsize="21600,21600">
                        <v:path arrowok="t"/>
                        <v:fill focussize="0,0"/>
                        <v:stroke endarrow="open"/>
                        <v:imagedata o:title=""/>
                        <o:lock v:ext="edit"/>
                      </v:line>
                    </w:pict>
                  </w:r>
                  <w:r>
                    <w:rPr>
                      <w:rFonts w:ascii="Times New Roman" w:hAnsi="Times New Roman" w:eastAsia="宋体" w:cs="Times New Roman"/>
                      <w:sz w:val="24"/>
                      <w:szCs w:val="24"/>
                    </w:rPr>
                    <w:t xml:space="preserve">       </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hint="eastAsia" w:ascii="Times New Roman" w:hAnsi="Times New Roman"/>
                      <w:sz w:val="24"/>
                      <w:szCs w:val="24"/>
                      <w:lang w:val="en-US" w:eastAsia="zh-CN"/>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 xml:space="preserve"> N</w:t>
                  </w:r>
                </w:p>
                <w:p>
                  <w:pPr>
                    <w:pStyle w:val="2"/>
                    <w:ind w:firstLine="480"/>
                    <w:rPr>
                      <w:rFonts w:hint="eastAsia" w:ascii="Times New Roman" w:hAnsi="Times New Roman" w:eastAsia="宋体"/>
                      <w:sz w:val="24"/>
                      <w:szCs w:val="24"/>
                      <w:lang w:val="en-US" w:eastAsia="zh-CN"/>
                    </w:rPr>
                  </w:pPr>
                  <w:r>
                    <w:rPr>
                      <w:rFonts w:ascii="Times New Roman" w:hAnsi="Times New Roman" w:eastAsia="宋体" w:cs="Times New Roman"/>
                      <w:sz w:val="24"/>
                      <w:szCs w:val="24"/>
                    </w:rPr>
                    <w:pict>
                      <v:shape id="_x0000_s2059" o:spid="_x0000_s2059" o:spt="3" type="#_x0000_t3" style="position:absolute;left:0pt;margin-left:134.2pt;margin-top:4.6pt;height:5.95pt;width:5.95pt;z-index:252015616;mso-width-relative:page;mso-height-relative:page;" coordsize="21600,21600">
                        <v:path/>
                        <v:fill focussize="0,0"/>
                        <v:stroke/>
                        <v:imagedata o:title=""/>
                        <o:lock v:ext="edit"/>
                      </v:shape>
                    </w:pict>
                  </w:r>
                  <w:r>
                    <w:rPr>
                      <w:rFonts w:hint="eastAsia" w:ascii="Times New Roman" w:hAnsi="Times New Roman"/>
                      <w:sz w:val="24"/>
                      <w:szCs w:val="24"/>
                      <w:lang w:val="en-US" w:eastAsia="zh-CN"/>
                    </w:rPr>
                    <w:t xml:space="preserve">                    </w:t>
                  </w:r>
                  <w:r>
                    <w:rPr>
                      <w:rFonts w:ascii="Times New Roman" w:hAnsi="Times New Roman"/>
                      <w:sz w:val="24"/>
                      <w:szCs w:val="24"/>
                    </w:rPr>
                    <w:t>1#</w:t>
                  </w:r>
                  <w:r>
                    <w:rPr>
                      <w:rFonts w:hint="eastAsia" w:ascii="Times New Roman" w:hAnsi="Times New Roman"/>
                      <w:sz w:val="24"/>
                      <w:szCs w:val="24"/>
                      <w:lang w:val="en-US" w:eastAsia="zh-CN"/>
                    </w:rPr>
                    <w:t xml:space="preserve">             </w:t>
                  </w:r>
                </w:p>
                <w:p>
                  <w:pPr>
                    <w:pStyle w:val="2"/>
                    <w:ind w:firstLine="0" w:firstLineChars="0"/>
                    <w:rPr>
                      <w:rFonts w:ascii="Times New Roman" w:hAnsi="Times New Roman"/>
                      <w:sz w:val="24"/>
                      <w:szCs w:val="24"/>
                    </w:rPr>
                  </w:pPr>
                  <w:r>
                    <w:rPr>
                      <w:rFonts w:ascii="Times New Roman" w:hAnsi="Times New Roman" w:eastAsia="宋体" w:cs="Times New Roman"/>
                      <w:sz w:val="24"/>
                      <w:szCs w:val="24"/>
                    </w:rPr>
                    <w:pict>
                      <v:shape id="_x0000_s2060" o:spid="_x0000_s2060" o:spt="202" type="#_x0000_t202" style="position:absolute;left:0pt;margin-left:76.1pt;margin-top:2.55pt;height:85.55pt;width:138pt;z-index:251856896;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r>
                                <w:rPr>
                                  <w:rFonts w:hint="eastAsia"/>
                                  <w:lang w:eastAsia="zh-CN"/>
                                </w:rPr>
                                <w:t>中国石化销售有限公司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Theme="minorEastAsia"/>
                                  <w:lang w:eastAsia="zh-CN"/>
                                </w:rPr>
                              </w:pPr>
                              <w:r>
                                <w:rPr>
                                  <w:rFonts w:hint="eastAsia"/>
                                  <w:lang w:eastAsia="zh-CN"/>
                                </w:rPr>
                                <w:t>山东聊城茌平第一加油站</w:t>
                              </w:r>
                            </w:p>
                            <w:p>
                              <w:pPr>
                                <w:ind w:firstLine="1050" w:firstLineChars="500"/>
                                <w:rPr>
                                  <w:rFonts w:hint="eastAsia" w:eastAsiaTheme="minorEastAsia"/>
                                  <w:lang w:eastAsia="zh-CN"/>
                                </w:rPr>
                              </w:pPr>
                            </w:p>
                          </w:txbxContent>
                        </v:textbox>
                      </v:shape>
                    </w:pict>
                  </w:r>
                </w:p>
                <w:p>
                  <w:pPr>
                    <w:pStyle w:val="2"/>
                    <w:ind w:left="5519" w:leftChars="228" w:hanging="5040" w:hangingChars="2100"/>
                    <w:rPr>
                      <w:rFonts w:ascii="Times New Roman" w:hAnsi="Times New Roman"/>
                      <w:sz w:val="24"/>
                      <w:szCs w:val="24"/>
                    </w:rPr>
                  </w:pPr>
                  <w:r>
                    <w:rPr>
                      <w:rFonts w:ascii="Times New Roman" w:hAnsi="Times New Roman"/>
                      <w:sz w:val="24"/>
                      <w:szCs w:val="24"/>
                    </w:rPr>
                    <w:t xml:space="preserve">                                         </w:t>
                  </w:r>
                </w:p>
                <w:p>
                  <w:pPr>
                    <w:pStyle w:val="2"/>
                    <w:ind w:left="0" w:leftChars="0" w:firstLine="0" w:firstLineChars="0"/>
                    <w:rPr>
                      <w:rFonts w:ascii="Times New Roman" w:hAnsi="Times New Roman"/>
                      <w:sz w:val="24"/>
                      <w:szCs w:val="24"/>
                    </w:rPr>
                  </w:pPr>
                </w:p>
                <w:p>
                  <w:pPr>
                    <w:pStyle w:val="2"/>
                    <w:rPr>
                      <w:rFonts w:ascii="Times New Roman" w:hAnsi="Times New Roman"/>
                      <w:sz w:val="24"/>
                      <w:szCs w:val="24"/>
                    </w:rPr>
                  </w:pPr>
                  <w:r>
                    <w:rPr>
                      <w:rFonts w:ascii="Times New Roman" w:hAnsi="Times New Roman"/>
                      <w:sz w:val="24"/>
                      <w:szCs w:val="24"/>
                    </w:rPr>
                    <w:t xml:space="preserve">                                               </w:t>
                  </w:r>
                </w:p>
                <w:p>
                  <w:pPr>
                    <w:pStyle w:val="2"/>
                    <w:ind w:left="0" w:leftChars="0" w:firstLine="0" w:firstLineChars="0"/>
                    <w:jc w:val="both"/>
                    <w:rPr>
                      <w:rFonts w:ascii="Times New Roman" w:hAnsi="Times New Roman"/>
                      <w:sz w:val="24"/>
                      <w:szCs w:val="24"/>
                    </w:rPr>
                  </w:pPr>
                </w:p>
                <w:p>
                  <w:pPr>
                    <w:pStyle w:val="2"/>
                    <w:ind w:left="0" w:leftChars="0" w:firstLine="5040" w:firstLineChars="2100"/>
                    <w:jc w:val="both"/>
                    <w:rPr>
                      <w:rFonts w:ascii="Times New Roman" w:hAnsi="Times New Roman"/>
                      <w:sz w:val="24"/>
                      <w:szCs w:val="24"/>
                    </w:rPr>
                  </w:pPr>
                </w:p>
                <w:p>
                  <w:pPr>
                    <w:pStyle w:val="2"/>
                    <w:jc w:val="both"/>
                    <w:rPr>
                      <w:rFonts w:hint="eastAsia" w:ascii="Times New Roman" w:hAnsi="Times New Roman"/>
                      <w:sz w:val="24"/>
                      <w:szCs w:val="24"/>
                      <w:lang w:val="en-US" w:eastAsia="zh-CN"/>
                    </w:rPr>
                  </w:pPr>
                </w:p>
                <w:p>
                  <w:pPr>
                    <w:pStyle w:val="2"/>
                    <w:ind w:firstLine="1680" w:firstLineChars="700"/>
                    <w:jc w:val="both"/>
                    <w:rPr>
                      <w:rFonts w:ascii="Times New Roman" w:hAnsi="Times New Roman"/>
                      <w:sz w:val="24"/>
                      <w:szCs w:val="24"/>
                    </w:rPr>
                  </w:pPr>
                  <w:r>
                    <w:rPr>
                      <w:rFonts w:ascii="Times New Roman" w:hAnsi="Times New Roman"/>
                      <w:sz w:val="24"/>
                      <w:szCs w:val="24"/>
                    </w:rPr>
                    <w:pict>
                      <v:shape id="_x0000_s2061" o:spid="_x0000_s2061" o:spt="3" type="#_x0000_t3" style="position:absolute;left:0pt;margin-left:142.45pt;margin-top:3.7pt;height:5.95pt;width:5.95pt;z-index:251862016;mso-width-relative:page;mso-height-relative:page;" coordsize="21600,21600">
                        <v:path/>
                        <v:fill focussize="0,0"/>
                        <v:stroke/>
                        <v:imagedata o:title=""/>
                        <o:lock v:ext="edit"/>
                      </v:shape>
                    </w:pict>
                  </w:r>
                  <w:r>
                    <w:rPr>
                      <w:rFonts w:ascii="Times New Roman" w:hAnsi="Times New Roman" w:eastAsia="宋体" w:cs="Times New Roman"/>
                      <w:sz w:val="24"/>
                      <w:szCs w:val="24"/>
                    </w:rPr>
                    <w:pict>
                      <v:shape id="_x0000_s2056" o:spid="_x0000_s2056" o:spt="3" type="#_x0000_t3" style="position:absolute;left:0pt;margin-left:82.45pt;margin-top:4.4pt;height:5.95pt;width:5.95pt;z-index:251868160;mso-width-relative:page;mso-height-relative:page;" coordsize="21600,21600">
                        <v:path/>
                        <v:fill focussize="0,0"/>
                        <v:stroke/>
                        <v:imagedata o:title=""/>
                        <o:lock v:ext="edit"/>
                      </v:shape>
                    </w:pict>
                  </w:r>
                  <w:r>
                    <w:rPr>
                      <w:rFonts w:ascii="Times New Roman" w:hAnsi="Times New Roman" w:eastAsia="宋体" w:cs="Times New Roman"/>
                      <w:sz w:val="24"/>
                      <w:szCs w:val="24"/>
                    </w:rPr>
                    <w:pict>
                      <v:shape id="_x0000_s2051" o:spid="_x0000_s2051" o:spt="3" type="#_x0000_t3" style="position:absolute;left:0pt;margin-left:189.7pt;margin-top:4.4pt;height:5.95pt;width:5.95pt;z-index:251931648;mso-width-relative:page;mso-height-relative:page;" coordsize="21600,21600">
                        <v:path/>
                        <v:fill focussize="0,0"/>
                        <v:stroke/>
                        <v:imagedata o:title=""/>
                        <o:lock v:ext="edit"/>
                      </v:shape>
                    </w:pict>
                  </w:r>
                  <w:r>
                    <w:rPr>
                      <w:rFonts w:ascii="Times New Roman" w:hAnsi="Times New Roman"/>
                      <w:sz w:val="24"/>
                      <w:szCs w:val="24"/>
                    </w:rPr>
                    <w:pict>
                      <v:shape id="_x0000_s2052" o:spid="_x0000_s2052" o:spt="32" type="#_x0000_t32" style="position:absolute;left:0pt;margin-left:294.4pt;margin-top:7.75pt;height:40.35pt;width:0.75pt;z-index:252010496;mso-width-relative:page;mso-height-relative:page;" filled="f" stroked="t" coordsize="21600,21600">
                        <v:path arrowok="t"/>
                        <v:fill on="f" focussize="0,0"/>
                        <v:stroke color="#000000" endarrow="block"/>
                        <v:imagedata o:title=""/>
                        <o:lock v:ext="edit" aspectratio="f"/>
                      </v:shape>
                    </w:pict>
                  </w:r>
                  <w:r>
                    <w:rPr>
                      <w:rFonts w:hint="eastAsia" w:ascii="Times New Roman" w:hAnsi="Times New Roman"/>
                      <w:sz w:val="24"/>
                      <w:szCs w:val="24"/>
                      <w:lang w:val="en-US" w:eastAsia="zh-CN"/>
                    </w:rPr>
                    <w:t xml:space="preserve"> 2</w:t>
                  </w:r>
                  <w:r>
                    <w:rPr>
                      <w:rFonts w:ascii="Times New Roman" w:hAnsi="Times New Roman"/>
                      <w:sz w:val="24"/>
                      <w:szCs w:val="24"/>
                    </w:rPr>
                    <w:t>#</w:t>
                  </w:r>
                  <w:r>
                    <w:rPr>
                      <w:rFonts w:hint="eastAsia" w:ascii="Times New Roman" w:hAnsi="Times New Roman"/>
                      <w:sz w:val="24"/>
                      <w:szCs w:val="24"/>
                      <w:lang w:val="en-US" w:eastAsia="zh-CN"/>
                    </w:rPr>
                    <w:t xml:space="preserve">        3</w:t>
                  </w:r>
                  <w:r>
                    <w:rPr>
                      <w:rFonts w:ascii="Times New Roman" w:hAnsi="Times New Roman"/>
                      <w:sz w:val="24"/>
                      <w:szCs w:val="24"/>
                    </w:rPr>
                    <w:t>#</w:t>
                  </w:r>
                  <w:r>
                    <w:rPr>
                      <w:rFonts w:hint="eastAsia" w:ascii="Times New Roman" w:hAnsi="Times New Roman"/>
                      <w:sz w:val="24"/>
                      <w:szCs w:val="24"/>
                      <w:lang w:val="en-US" w:eastAsia="zh-CN"/>
                    </w:rPr>
                    <w:t xml:space="preserve">      4</w:t>
                  </w:r>
                  <w:r>
                    <w:rPr>
                      <w:rFonts w:ascii="Times New Roman" w:hAnsi="Times New Roman"/>
                      <w:sz w:val="24"/>
                      <w:szCs w:val="24"/>
                    </w:rPr>
                    <w:t>#</w:t>
                  </w:r>
                  <w:r>
                    <w:rPr>
                      <w:rFonts w:hint="eastAsia" w:ascii="Times New Roman" w:hAnsi="Times New Roman"/>
                      <w:sz w:val="24"/>
                      <w:szCs w:val="24"/>
                      <w:lang w:val="en-US" w:eastAsia="zh-CN"/>
                    </w:rPr>
                    <w:t xml:space="preserve">  </w:t>
                  </w:r>
                  <w:r>
                    <w:rPr>
                      <w:rFonts w:ascii="Times New Roman" w:hAnsi="Times New Roman" w:eastAsia="宋体" w:cs="Times New Roman"/>
                      <w:sz w:val="24"/>
                      <w:szCs w:val="24"/>
                    </w:rPr>
                    <w:t xml:space="preserve"> </w:t>
                  </w:r>
                  <w:r>
                    <w:rPr>
                      <w:rFonts w:hint="eastAsia" w:ascii="Times New Roman" w:hAnsi="Times New Roman"/>
                      <w:sz w:val="24"/>
                      <w:szCs w:val="24"/>
                      <w:lang w:val="en-US" w:eastAsia="zh-CN"/>
                    </w:rPr>
                    <w:t xml:space="preserve">                </w:t>
                  </w:r>
                </w:p>
                <w:p>
                  <w:pPr>
                    <w:pStyle w:val="2"/>
                    <w:ind w:left="0" w:leftChars="0" w:firstLine="0" w:firstLineChars="0"/>
                    <w:jc w:val="both"/>
                    <w:rPr>
                      <w:rFonts w:ascii="Times New Roman" w:hAnsi="Times New Roman"/>
                      <w:sz w:val="24"/>
                      <w:szCs w:val="24"/>
                    </w:rPr>
                  </w:pPr>
                </w:p>
                <w:p>
                  <w:pPr>
                    <w:pStyle w:val="2"/>
                    <w:ind w:left="0" w:leftChars="0" w:firstLine="4080" w:firstLineChars="1700"/>
                    <w:jc w:val="both"/>
                    <w:rPr>
                      <w:rFonts w:ascii="Times New Roman" w:hAnsi="Times New Roman"/>
                      <w:sz w:val="24"/>
                      <w:szCs w:val="24"/>
                      <w:lang w:val="en-US"/>
                    </w:rPr>
                  </w:pPr>
                  <w:r>
                    <w:rPr>
                      <w:rFonts w:hint="eastAsia" w:ascii="Times New Roman" w:hAnsi="Times New Roman"/>
                      <w:sz w:val="24"/>
                      <w:szCs w:val="24"/>
                      <w:lang w:val="en-US" w:eastAsia="zh-CN"/>
                    </w:rPr>
                    <w:t xml:space="preserve">           </w:t>
                  </w:r>
                  <w:r>
                    <w:rPr>
                      <w:rFonts w:ascii="Times New Roman" w:hAnsi="Times New Roman"/>
                      <w:sz w:val="24"/>
                      <w:szCs w:val="24"/>
                    </w:rPr>
                    <w:t>风向</w:t>
                  </w:r>
                  <w:r>
                    <w:rPr>
                      <w:rFonts w:hint="eastAsia" w:ascii="Times New Roman" w:hAnsi="Times New Roman"/>
                      <w:sz w:val="24"/>
                      <w:szCs w:val="24"/>
                      <w:lang w:val="en-US" w:eastAsia="zh-CN"/>
                    </w:rPr>
                    <w:t xml:space="preserve">  </w:t>
                  </w:r>
                </w:p>
                <w:p>
                  <w:pPr>
                    <w:pStyle w:val="2"/>
                    <w:ind w:firstLine="0" w:firstLineChars="0"/>
                    <w:jc w:val="center"/>
                    <w:rPr>
                      <w:rFonts w:hint="eastAsia" w:ascii="Times New Roman" w:hAnsi="Times New Roman" w:eastAsia="宋体"/>
                      <w:sz w:val="24"/>
                      <w:szCs w:val="24"/>
                      <w:lang w:val="en-US" w:eastAsia="zh-CN"/>
                    </w:rPr>
                  </w:pPr>
                  <w:r>
                    <w:rPr>
                      <w:rFonts w:ascii="Times New Roman" w:hAnsi="Times New Roman"/>
                      <w:sz w:val="24"/>
                      <w:szCs w:val="24"/>
                    </w:rPr>
                    <w:t>0</w:t>
                  </w:r>
                  <w:r>
                    <w:rPr>
                      <w:rFonts w:hint="eastAsia" w:ascii="Times New Roman" w:hAnsi="Times New Roman"/>
                      <w:sz w:val="24"/>
                      <w:szCs w:val="24"/>
                      <w:lang w:val="en-US" w:eastAsia="zh-CN"/>
                    </w:rPr>
                    <w:t>8</w:t>
                  </w:r>
                  <w:r>
                    <w:rPr>
                      <w:rFonts w:ascii="Times New Roman" w:hAnsi="Times New Roman"/>
                      <w:sz w:val="24"/>
                      <w:szCs w:val="24"/>
                    </w:rPr>
                    <w:t>.</w:t>
                  </w:r>
                  <w:r>
                    <w:rPr>
                      <w:rFonts w:hint="eastAsia" w:ascii="Times New Roman" w:hAnsi="Times New Roman"/>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日期</w:t>
                  </w: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时间</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风向</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风速（m/s）</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气温（℃）</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气压（Kpa）</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2018.0</w:t>
                  </w:r>
                  <w:r>
                    <w:rPr>
                      <w:rFonts w:hint="eastAsia" w:ascii="Times New Roman" w:hAnsi="Times New Roman" w:eastAsia="宋体" w:cs="Times New Roman"/>
                      <w:color w:val="auto"/>
                      <w:szCs w:val="21"/>
                      <w:lang w:val="en-US" w:eastAsia="zh-CN"/>
                    </w:rPr>
                    <w:t>8</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30</w:t>
                  </w: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8:10</w:t>
                  </w:r>
                </w:p>
              </w:tc>
              <w:tc>
                <w:tcPr>
                  <w:tcW w:w="1438" w:type="dxa"/>
                  <w:vAlign w:val="center"/>
                </w:tcPr>
                <w:p>
                  <w:pPr>
                    <w:pStyle w:val="13"/>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3</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20.3</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7</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11:46</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6</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22.7</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.5</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15:0</w:t>
                  </w:r>
                  <w:r>
                    <w:rPr>
                      <w:rFonts w:hint="eastAsia" w:ascii="Times New Roman" w:hAnsi="Times New Roman" w:eastAsia="宋体" w:cs="Times New Roman"/>
                      <w:color w:val="auto"/>
                      <w:szCs w:val="21"/>
                      <w:lang w:val="en-US" w:eastAsia="zh-CN"/>
                    </w:rPr>
                    <w:t>0</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24.9</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17:20</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2.5</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22.6</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2018.0</w:t>
                  </w:r>
                  <w:r>
                    <w:rPr>
                      <w:rFonts w:hint="eastAsia" w:ascii="Times New Roman" w:hAnsi="Times New Roman" w:eastAsia="宋体" w:cs="Times New Roman"/>
                      <w:color w:val="auto"/>
                      <w:szCs w:val="21"/>
                      <w:lang w:val="en-US" w:eastAsia="zh-CN"/>
                    </w:rPr>
                    <w:t>8</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31</w:t>
                  </w: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8:40</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6</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6</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11:23</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9</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23.5</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6</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14:</w:t>
                  </w:r>
                  <w:r>
                    <w:rPr>
                      <w:rFonts w:hint="eastAsia"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7</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26.2</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5</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6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p>
              </w:tc>
              <w:tc>
                <w:tcPr>
                  <w:tcW w:w="92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17:33</w:t>
                  </w:r>
                </w:p>
              </w:tc>
              <w:tc>
                <w:tcPr>
                  <w:tcW w:w="143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北</w:t>
                  </w:r>
                </w:p>
              </w:tc>
              <w:tc>
                <w:tcPr>
                  <w:tcW w:w="106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ascii="Times New Roman" w:hAnsi="Times New Roman" w:eastAsia="宋体" w:cs="Times New Roman"/>
                      <w:color w:val="auto"/>
                      <w:szCs w:val="21"/>
                    </w:rPr>
                    <w:t>2.8</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23.8</w:t>
                  </w:r>
                </w:p>
              </w:tc>
              <w:tc>
                <w:tcPr>
                  <w:tcW w:w="117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5</w:t>
                  </w:r>
                </w:p>
              </w:tc>
              <w:tc>
                <w:tcPr>
                  <w:tcW w:w="14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多云</w:t>
                  </w:r>
                </w:p>
              </w:tc>
            </w:tr>
          </w:tbl>
          <w:p>
            <w:pPr>
              <w:spacing w:line="360" w:lineRule="auto"/>
              <w:ind w:left="420" w:leftChars="200"/>
              <w:jc w:val="left"/>
              <w:rPr>
                <w:rFonts w:ascii="Times New Roman" w:hAnsi="Times New Roman" w:eastAsia="宋体" w:cs="Times New Roman"/>
                <w:sz w:val="24"/>
                <w:szCs w:val="24"/>
              </w:rPr>
            </w:pPr>
            <w:r>
              <w:rPr>
                <w:rFonts w:ascii="Times New Roman" w:hAnsi="Times New Roman" w:eastAsia="宋体" w:cs="Times New Roman"/>
                <w:sz w:val="24"/>
                <w:szCs w:val="24"/>
              </w:rPr>
              <w:t>加油站无组织非甲烷总烃检测结果见表5-6。</w:t>
            </w:r>
          </w:p>
          <w:p>
            <w:pPr>
              <w:pStyle w:val="34"/>
              <w:ind w:firstLine="0" w:firstLineChars="0"/>
              <w:jc w:val="center"/>
              <w:rPr>
                <w:rFonts w:ascii="Times New Roman" w:hAnsi="Times New Roman" w:eastAsia="宋体" w:cs="Times New Roman"/>
                <w:b/>
                <w:bCs/>
              </w:rPr>
            </w:pPr>
            <w:r>
              <w:rPr>
                <w:rFonts w:ascii="Times New Roman" w:hAnsi="Times New Roman" w:eastAsia="宋体" w:cs="Times New Roman"/>
                <w:b/>
                <w:bCs/>
              </w:rPr>
              <w:t>表5-6 无组织</w:t>
            </w:r>
            <w:r>
              <w:rPr>
                <w:rFonts w:hint="eastAsia" w:ascii="Times New Roman" w:hAnsi="Times New Roman"/>
                <w:b/>
                <w:bCs/>
                <w:color w:val="auto"/>
                <w:sz w:val="24"/>
                <w:szCs w:val="24"/>
              </w:rPr>
              <w:t>NMHC</w:t>
            </w:r>
            <w:r>
              <w:rPr>
                <w:rFonts w:ascii="Times New Roman" w:hAnsi="Times New Roman" w:eastAsia="宋体" w:cs="Times New Roman"/>
                <w:b/>
                <w:bCs/>
              </w:rPr>
              <w:t>检测结果</w:t>
            </w:r>
          </w:p>
          <w:tbl>
            <w:tblPr>
              <w:tblStyle w:val="21"/>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693"/>
              <w:gridCol w:w="1693"/>
              <w:gridCol w:w="1692"/>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828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color w:val="auto"/>
                      <w:szCs w:val="21"/>
                    </w:rPr>
                    <w:t>2018.</w:t>
                  </w:r>
                  <w:r>
                    <w:rPr>
                      <w:rFonts w:hint="eastAsia" w:ascii="Times New Roman" w:hAnsi="Times New Roman" w:eastAsia="宋体" w:cs="Times New Roman"/>
                      <w:color w:val="auto"/>
                      <w:szCs w:val="21"/>
                    </w:rPr>
                    <w:t>08.30</w:t>
                  </w:r>
                  <w:r>
                    <w:rPr>
                      <w:rFonts w:ascii="Times New Roman" w:hAnsi="Times New Roman" w:eastAsia="宋体" w:cs="Times New Roman"/>
                      <w:szCs w:val="21"/>
                    </w:rPr>
                    <w:t>无组织</w:t>
                  </w:r>
                  <w:r>
                    <w:rPr>
                      <w:rFonts w:hint="eastAsia" w:ascii="Times New Roman" w:hAnsi="Times New Roman"/>
                      <w:b w:val="0"/>
                      <w:bCs w:val="0"/>
                      <w:color w:val="auto"/>
                      <w:sz w:val="24"/>
                      <w:szCs w:val="24"/>
                    </w:rPr>
                    <w:t>NMHC</w:t>
                  </w:r>
                  <w:r>
                    <w:rPr>
                      <w:rFonts w:ascii="Times New Roman" w:hAnsi="Times New Roman" w:eastAsia="宋体" w:cs="Times New Roman"/>
                      <w:szCs w:val="21"/>
                    </w:rPr>
                    <w:t>检测结果（mg/m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pict>
                      <v:line id="_x0000_s2069" o:spid="_x0000_s2069" o:spt="20" style="position:absolute;left:0pt;margin-left:-4.7pt;margin-top:1.75pt;height:34.45pt;width:74.35pt;z-index:251653120;mso-width-relative:page;mso-height-relative:page;" filled="f" stroked="t" coordsize="21600,21600">
                        <v:path arrowok="t"/>
                        <v:fill on="f" focussize="0,0"/>
                        <v:stroke color="#000000"/>
                        <v:imagedata o:title=""/>
                        <o:lock v:ext="edit" aspectratio="f"/>
                      </v:line>
                    </w:pict>
                  </w:r>
                  <w:r>
                    <w:rPr>
                      <w:rFonts w:ascii="Times New Roman" w:hAnsi="Times New Roman" w:eastAsia="宋体" w:cs="Times New Roman"/>
                      <w:szCs w:val="21"/>
                    </w:rPr>
                    <w:t xml:space="preserve">  监测时</w:t>
                  </w:r>
                  <w:r>
                    <w:rPr>
                      <w:rFonts w:hint="eastAsia" w:ascii="Times New Roman" w:hAnsi="Times New Roman" w:eastAsia="宋体" w:cs="Times New Roman"/>
                      <w:szCs w:val="21"/>
                    </w:rPr>
                    <w:t>间</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outlineLvl w:val="9"/>
                    <w:rPr>
                      <w:rFonts w:ascii="Times New Roman" w:hAnsi="Times New Roman"/>
                      <w:sz w:val="21"/>
                      <w:szCs w:val="21"/>
                    </w:rPr>
                  </w:pPr>
                  <w:r>
                    <w:rPr>
                      <w:rFonts w:ascii="Times New Roman" w:hAnsi="Times New Roman"/>
                      <w:sz w:val="21"/>
                      <w:szCs w:val="21"/>
                    </w:rPr>
                    <w:t>监测点位</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8:20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20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16:</w:t>
                  </w:r>
                  <w:r>
                    <w:rPr>
                      <w:rFonts w:hint="eastAsia" w:ascii="Times New Roman" w:hAnsi="Times New Roman" w:eastAsia="宋体"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上风向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1号点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934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0.868</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1.02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2号点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1.28</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1.17</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3号点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1.37</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1.48</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1.54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4号点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1.54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1.84</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1.16</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6" w:hRule="atLeast"/>
                <w:jc w:val="center"/>
              </w:trPr>
              <w:tc>
                <w:tcPr>
                  <w:tcW w:w="828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color w:val="auto"/>
                      <w:szCs w:val="21"/>
                    </w:rPr>
                    <w:t>2018.</w:t>
                  </w:r>
                  <w:r>
                    <w:rPr>
                      <w:rFonts w:hint="eastAsia" w:ascii="Times New Roman" w:hAnsi="Times New Roman" w:eastAsia="宋体" w:cs="Times New Roman"/>
                      <w:color w:val="auto"/>
                      <w:szCs w:val="21"/>
                    </w:rPr>
                    <w:t>08.3</w:t>
                  </w:r>
                  <w:r>
                    <w:rPr>
                      <w:rFonts w:hint="eastAsia" w:ascii="Times New Roman" w:hAnsi="Times New Roman" w:eastAsia="宋体" w:cs="Times New Roman"/>
                      <w:color w:val="auto"/>
                      <w:szCs w:val="21"/>
                      <w:lang w:val="en-US" w:eastAsia="zh-CN"/>
                    </w:rPr>
                    <w:t>1</w:t>
                  </w:r>
                  <w:r>
                    <w:rPr>
                      <w:rFonts w:ascii="Times New Roman" w:hAnsi="Times New Roman" w:eastAsia="宋体" w:cs="Times New Roman"/>
                      <w:szCs w:val="21"/>
                    </w:rPr>
                    <w:t>无组织</w:t>
                  </w:r>
                  <w:r>
                    <w:rPr>
                      <w:rFonts w:hint="eastAsia" w:ascii="Times New Roman" w:hAnsi="Times New Roman"/>
                      <w:b w:val="0"/>
                      <w:bCs w:val="0"/>
                      <w:color w:val="auto"/>
                      <w:sz w:val="24"/>
                      <w:szCs w:val="24"/>
                    </w:rPr>
                    <w:t>NMHC</w:t>
                  </w:r>
                  <w:r>
                    <w:rPr>
                      <w:rFonts w:ascii="Times New Roman" w:hAnsi="Times New Roman" w:eastAsia="宋体" w:cs="Times New Roman"/>
                      <w:szCs w:val="21"/>
                    </w:rPr>
                    <w:t>检测结果（mg/m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pict>
                      <v:line id="_x0000_s2070" o:spid="_x0000_s2070" o:spt="20" style="position:absolute;left:0pt;margin-left:-3.95pt;margin-top:0.45pt;height:35.9pt;width:75.55pt;z-index:251654144;mso-width-relative:page;mso-height-relative:page;" filled="f" stroked="t" coordsize="21600,21600">
                        <v:path arrowok="t"/>
                        <v:fill on="f" focussize="0,0"/>
                        <v:stroke color="#000000"/>
                        <v:imagedata o:title=""/>
                        <o:lock v:ext="edit" aspectratio="f"/>
                      </v:line>
                    </w:pict>
                  </w:r>
                  <w:r>
                    <w:rPr>
                      <w:rFonts w:ascii="Times New Roman" w:hAnsi="Times New Roman" w:eastAsia="宋体" w:cs="Times New Roman"/>
                      <w:szCs w:val="21"/>
                    </w:rPr>
                    <w:t xml:space="preserve">  监测时</w:t>
                  </w:r>
                  <w:r>
                    <w:rPr>
                      <w:rFonts w:hint="eastAsia" w:ascii="Times New Roman" w:hAnsi="Times New Roman" w:eastAsia="宋体" w:cs="Times New Roman"/>
                      <w:szCs w:val="21"/>
                    </w:rPr>
                    <w:t xml:space="preserve">间  </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outlineLvl w:val="9"/>
                    <w:rPr>
                      <w:rFonts w:ascii="Times New Roman" w:hAnsi="Times New Roman"/>
                      <w:sz w:val="21"/>
                      <w:szCs w:val="21"/>
                    </w:rPr>
                  </w:pPr>
                  <w:r>
                    <w:rPr>
                      <w:rFonts w:ascii="Times New Roman" w:hAnsi="Times New Roman"/>
                      <w:sz w:val="21"/>
                      <w:szCs w:val="21"/>
                    </w:rPr>
                    <w:t>监测点位</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8</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10</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14:40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ascii="Times New Roman" w:hAnsi="Times New Roman" w:eastAsia="宋体" w:cs="Times New Roman"/>
                      <w:color w:val="auto"/>
                      <w:szCs w:val="21"/>
                    </w:rPr>
                    <w:t>16:</w:t>
                  </w: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上风向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1号点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0.859</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1.03</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0.982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2号点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1.19</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1.24</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1.27</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46"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3号点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1.29</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1.33</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1.41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5"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4号点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1.31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1.40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1.45</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Times New Roman" w:hAnsi="Times New Roman" w:eastAsia="宋体" w:cs="Times New Roman"/>
                      <w:color w:val="FF0000"/>
                      <w:szCs w:val="21"/>
                    </w:rPr>
                  </w:pPr>
                  <w:r>
                    <w:rPr>
                      <w:rFonts w:hint="eastAsia" w:ascii="Times New Roman" w:hAnsi="Times New Roman" w:eastAsia="宋体" w:cs="Times New Roman"/>
                      <w:color w:val="auto"/>
                      <w:szCs w:val="21"/>
                      <w:lang w:val="en-US" w:eastAsia="zh-CN"/>
                    </w:rPr>
                    <w:t>1.38</w:t>
                  </w:r>
                </w:p>
              </w:tc>
            </w:tr>
          </w:tbl>
          <w:p>
            <w:pPr>
              <w:pStyle w:val="34"/>
              <w:widowControl/>
              <w:spacing w:line="500" w:lineRule="exact"/>
              <w:ind w:firstLine="480"/>
              <w:jc w:val="both"/>
              <w:textAlignment w:val="baseline"/>
              <w:rPr>
                <w:rFonts w:ascii="Times New Roman" w:hAnsi="Times New Roman" w:eastAsia="宋体" w:cs="Times New Roman"/>
                <w:b/>
                <w:bCs/>
              </w:rPr>
            </w:pPr>
            <w:r>
              <w:rPr>
                <w:rFonts w:ascii="Times New Roman" w:hAnsi="Times New Roman" w:eastAsia="宋体" w:cs="Times New Roman"/>
                <w:bCs/>
              </w:rPr>
              <w:t>监测结果表明：验收监测期间，无组织废气</w:t>
            </w:r>
            <w:r>
              <w:rPr>
                <w:rFonts w:hint="eastAsia" w:ascii="Times New Roman" w:hAnsi="Times New Roman"/>
                <w:b w:val="0"/>
                <w:bCs w:val="0"/>
                <w:color w:val="auto"/>
                <w:sz w:val="24"/>
                <w:szCs w:val="24"/>
              </w:rPr>
              <w:t>NMHC</w:t>
            </w:r>
            <w:r>
              <w:rPr>
                <w:rFonts w:ascii="Times New Roman" w:hAnsi="Times New Roman" w:eastAsia="宋体" w:cs="Times New Roman"/>
                <w:bCs/>
              </w:rPr>
              <w:t>排放浓度最大</w:t>
            </w:r>
            <w:r>
              <w:rPr>
                <w:rFonts w:ascii="Times New Roman" w:hAnsi="Times New Roman" w:eastAsia="宋体" w:cs="Times New Roman"/>
                <w:bCs/>
                <w:color w:val="auto"/>
              </w:rPr>
              <w:t>值为</w:t>
            </w:r>
            <w:r>
              <w:rPr>
                <w:rFonts w:hint="eastAsia" w:ascii="Times New Roman" w:hAnsi="Times New Roman" w:eastAsia="宋体" w:cs="Times New Roman"/>
                <w:bCs/>
                <w:color w:val="auto"/>
                <w:lang w:val="en-US" w:eastAsia="zh-CN"/>
              </w:rPr>
              <w:t>1.84</w:t>
            </w:r>
            <w:r>
              <w:rPr>
                <w:rFonts w:ascii="Times New Roman" w:hAnsi="Times New Roman" w:eastAsia="宋体" w:cs="Times New Roman"/>
                <w:bCs/>
                <w:color w:val="auto"/>
              </w:rPr>
              <w:t>mg/m</w:t>
            </w:r>
            <w:r>
              <w:rPr>
                <w:rFonts w:ascii="Times New Roman" w:hAnsi="Times New Roman" w:eastAsia="宋体" w:cs="Times New Roman"/>
                <w:bCs/>
                <w:vertAlign w:val="superscript"/>
              </w:rPr>
              <w:t>3</w:t>
            </w:r>
            <w:r>
              <w:rPr>
                <w:rFonts w:ascii="Times New Roman" w:hAnsi="Times New Roman" w:eastAsia="宋体" w:cs="Times New Roman"/>
                <w:bCs/>
              </w:rPr>
              <w:t>满足《大气污染物综合排放标准》表2中二级标准排放</w:t>
            </w:r>
            <w:r>
              <w:rPr>
                <w:rFonts w:hint="eastAsia" w:ascii="Times New Roman" w:hAnsi="Times New Roman" w:eastAsia="宋体" w:cs="Times New Roman"/>
                <w:bCs/>
                <w:lang w:eastAsia="zh-CN"/>
              </w:rPr>
              <w:t>限值</w:t>
            </w:r>
            <w:r>
              <w:rPr>
                <w:rFonts w:ascii="Times New Roman" w:hAnsi="Times New Roman" w:eastAsia="宋体" w:cs="Times New Roman"/>
                <w:bCs/>
              </w:rPr>
              <w:t>要求（</w:t>
            </w:r>
            <w:r>
              <w:rPr>
                <w:rFonts w:hint="eastAsia" w:ascii="Times New Roman" w:hAnsi="Times New Roman" w:eastAsia="宋体" w:cs="Times New Roman"/>
                <w:sz w:val="21"/>
                <w:szCs w:val="21"/>
              </w:rPr>
              <w:t>NMHC</w:t>
            </w:r>
            <w:r>
              <w:rPr>
                <w:rFonts w:hint="eastAsia" w:ascii="Times New Roman" w:hAnsi="Times New Roman" w:eastAsia="宋体" w:cs="Times New Roman"/>
                <w:bCs/>
              </w:rPr>
              <w:t>≤</w:t>
            </w:r>
            <w:r>
              <w:rPr>
                <w:rFonts w:ascii="Times New Roman" w:hAnsi="Times New Roman" w:eastAsia="宋体" w:cs="Times New Roman"/>
                <w:bCs/>
              </w:rPr>
              <w:t>4.0mg/m</w:t>
            </w:r>
            <w:r>
              <w:rPr>
                <w:rFonts w:ascii="Times New Roman" w:hAnsi="Times New Roman" w:eastAsia="宋体" w:cs="Times New Roman"/>
                <w:bCs/>
                <w:vertAlign w:val="superscript"/>
              </w:rPr>
              <w:t>3</w:t>
            </w:r>
            <w:r>
              <w:rPr>
                <w:rFonts w:ascii="Times New Roman" w:hAnsi="Times New Roman" w:eastAsia="宋体" w:cs="Times New Roman"/>
                <w:bCs/>
              </w:rPr>
              <w:t>）。</w:t>
            </w:r>
          </w:p>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rPr>
              <w:t>5.6加油站油气回收系统检测结果</w:t>
            </w:r>
          </w:p>
          <w:p>
            <w:pPr>
              <w:spacing w:line="500" w:lineRule="exact"/>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该加油站委托</w:t>
            </w:r>
            <w:r>
              <w:rPr>
                <w:rFonts w:ascii="Times New Roman" w:hAnsi="Times New Roman" w:eastAsia="宋体" w:cs="Times New Roman"/>
                <w:sz w:val="24"/>
                <w:szCs w:val="24"/>
              </w:rPr>
              <w:t>山东</w:t>
            </w:r>
            <w:r>
              <w:rPr>
                <w:rFonts w:hint="eastAsia" w:ascii="Times New Roman" w:hAnsi="Times New Roman" w:eastAsia="宋体" w:cs="Times New Roman"/>
                <w:sz w:val="24"/>
                <w:szCs w:val="24"/>
                <w:lang w:eastAsia="zh-CN"/>
              </w:rPr>
              <w:t>盛鼎安全科技</w:t>
            </w:r>
            <w:r>
              <w:rPr>
                <w:rFonts w:ascii="Times New Roman" w:hAnsi="Times New Roman" w:eastAsia="宋体" w:cs="Times New Roman"/>
                <w:sz w:val="24"/>
                <w:szCs w:val="24"/>
              </w:rPr>
              <w:t>有限公司对加油站油气回收系统</w:t>
            </w:r>
            <w:r>
              <w:rPr>
                <w:rFonts w:hint="eastAsia" w:ascii="Times New Roman" w:hAnsi="Times New Roman" w:eastAsia="宋体" w:cs="Times New Roman"/>
                <w:sz w:val="24"/>
                <w:szCs w:val="24"/>
              </w:rPr>
              <w:t>进行了</w:t>
            </w:r>
            <w:r>
              <w:rPr>
                <w:rFonts w:ascii="Times New Roman" w:hAnsi="Times New Roman" w:eastAsia="宋体" w:cs="Times New Roman"/>
                <w:sz w:val="24"/>
                <w:szCs w:val="24"/>
              </w:rPr>
              <w:t>检测</w:t>
            </w:r>
            <w:r>
              <w:rPr>
                <w:rFonts w:hint="eastAsia" w:ascii="Times New Roman" w:hAnsi="Times New Roman" w:eastAsia="宋体" w:cs="Times New Roman"/>
                <w:sz w:val="24"/>
                <w:szCs w:val="24"/>
              </w:rPr>
              <w:t>，</w:t>
            </w:r>
            <w:r>
              <w:rPr>
                <w:rFonts w:ascii="Times New Roman" w:hAnsi="Times New Roman" w:eastAsia="宋体" w:cs="Times New Roman"/>
                <w:sz w:val="24"/>
                <w:szCs w:val="24"/>
              </w:rPr>
              <w:t>详见表</w:t>
            </w:r>
            <w:r>
              <w:rPr>
                <w:rFonts w:hint="eastAsia" w:ascii="Times New Roman" w:hAnsi="Times New Roman" w:eastAsia="宋体" w:cs="Times New Roman"/>
                <w:sz w:val="24"/>
                <w:szCs w:val="24"/>
              </w:rPr>
              <w:t>5-7</w:t>
            </w:r>
            <w:r>
              <w:rPr>
                <w:rFonts w:ascii="Times New Roman" w:hAnsi="Times New Roman" w:eastAsia="宋体" w:cs="Times New Roman"/>
                <w:sz w:val="24"/>
                <w:szCs w:val="24"/>
              </w:rPr>
              <w:t>。</w:t>
            </w:r>
          </w:p>
          <w:p>
            <w:pPr>
              <w:spacing w:line="500" w:lineRule="exact"/>
              <w:ind w:firstLine="482" w:firstLineChars="200"/>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rPr>
              <w:t xml:space="preserve">5-7 </w:t>
            </w:r>
            <w:r>
              <w:rPr>
                <w:rFonts w:ascii="Times New Roman" w:hAnsi="Times New Roman" w:eastAsia="宋体" w:cs="Times New Roman"/>
                <w:b/>
                <w:sz w:val="24"/>
                <w:szCs w:val="24"/>
              </w:rPr>
              <w:t>加油站油气回收系统结果</w:t>
            </w:r>
          </w:p>
          <w:p>
            <w:pPr>
              <w:spacing w:line="500" w:lineRule="exact"/>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（1）密闭性检测结果</w:t>
            </w:r>
          </w:p>
          <w:tbl>
            <w:tblPr>
              <w:tblStyle w:val="22"/>
              <w:tblW w:w="7109"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23"/>
              <w:gridCol w:w="1515"/>
              <w:gridCol w:w="1300"/>
              <w:gridCol w:w="1361"/>
              <w:gridCol w:w="141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rPr>
                    <w:t>油气</w:t>
                  </w:r>
                  <w:r>
                    <w:rPr>
                      <w:rFonts w:hint="eastAsia" w:ascii="Times New Roman" w:hAnsi="Times New Roman" w:eastAsia="宋体" w:cs="Times New Roman"/>
                      <w:sz w:val="24"/>
                      <w:szCs w:val="24"/>
                      <w:lang w:eastAsia="zh-CN"/>
                    </w:rPr>
                    <w:t>体积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（L）</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加油枪数量（条）</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检测结果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（pa）</w:t>
                  </w:r>
                </w:p>
              </w:tc>
              <w:tc>
                <w:tcPr>
                  <w:tcW w:w="13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标准限值</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（pa）</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单项判定</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33126</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3</w:t>
                  </w:r>
                </w:p>
              </w:tc>
              <w:tc>
                <w:tcPr>
                  <w:tcW w:w="13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≥4</w:t>
                  </w:r>
                  <w:r>
                    <w:rPr>
                      <w:rFonts w:hint="eastAsia" w:ascii="Times New Roman" w:hAnsi="Times New Roman" w:eastAsia="宋体" w:cs="Times New Roman"/>
                      <w:sz w:val="24"/>
                      <w:szCs w:val="24"/>
                      <w:lang w:val="en-US" w:eastAsia="zh-CN"/>
                    </w:rPr>
                    <w:t>70</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合格</w:t>
                  </w:r>
                </w:p>
              </w:tc>
            </w:tr>
          </w:tbl>
          <w:p>
            <w:pPr>
              <w:spacing w:before="48" w:beforeLines="2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（2）液阻检测结果</w:t>
            </w:r>
          </w:p>
          <w:tbl>
            <w:tblPr>
              <w:tblStyle w:val="22"/>
              <w:tblW w:w="8449"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1449"/>
              <w:gridCol w:w="1410"/>
              <w:gridCol w:w="1395"/>
              <w:gridCol w:w="1350"/>
              <w:gridCol w:w="132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加油机编号（#）</w:t>
                  </w:r>
                </w:p>
              </w:tc>
              <w:tc>
                <w:tcPr>
                  <w:tcW w:w="1449" w:type="dxa"/>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汽油标号</w:t>
                  </w:r>
                  <w:r>
                    <w:rPr>
                      <w:rFonts w:ascii="Times New Roman" w:hAnsi="Times New Roman" w:eastAsia="宋体" w:cs="Times New Roman"/>
                      <w:sz w:val="24"/>
                      <w:szCs w:val="24"/>
                    </w:rPr>
                    <w:t>（#）</w:t>
                  </w: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氮气流量</w:t>
                  </w:r>
                </w:p>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（L/min）</w:t>
                  </w:r>
                </w:p>
              </w:tc>
              <w:tc>
                <w:tcPr>
                  <w:tcW w:w="139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检测结果</w:t>
                  </w:r>
                </w:p>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（pa）</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标准限值</w:t>
                  </w:r>
                </w:p>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（pa）</w:t>
                  </w:r>
                </w:p>
              </w:tc>
              <w:tc>
                <w:tcPr>
                  <w:tcW w:w="1321"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单项判定</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restart"/>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3</w:t>
                  </w:r>
                </w:p>
              </w:tc>
              <w:tc>
                <w:tcPr>
                  <w:tcW w:w="1449" w:type="dxa"/>
                  <w:vMerge w:val="restart"/>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98</w:t>
                  </w: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40</w:t>
                  </w:r>
                </w:p>
              </w:tc>
              <w:tc>
                <w:tcPr>
                  <w:tcW w:w="1321"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271" w:hRule="atLeast"/>
                <w:jc w:val="center"/>
              </w:trPr>
              <w:tc>
                <w:tcPr>
                  <w:tcW w:w="1524"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49"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90</w:t>
                  </w:r>
                </w:p>
              </w:tc>
              <w:tc>
                <w:tcPr>
                  <w:tcW w:w="132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49"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37</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155</w:t>
                  </w:r>
                </w:p>
              </w:tc>
              <w:tc>
                <w:tcPr>
                  <w:tcW w:w="132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restart"/>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w:t>
                  </w:r>
                </w:p>
              </w:tc>
              <w:tc>
                <w:tcPr>
                  <w:tcW w:w="1449" w:type="dxa"/>
                  <w:vMerge w:val="restart"/>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w:t>
                  </w: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40</w:t>
                  </w:r>
                </w:p>
              </w:tc>
              <w:tc>
                <w:tcPr>
                  <w:tcW w:w="132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49"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22</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90</w:t>
                  </w:r>
                </w:p>
              </w:tc>
              <w:tc>
                <w:tcPr>
                  <w:tcW w:w="132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49"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38.0</w:t>
                  </w:r>
                </w:p>
              </w:tc>
              <w:tc>
                <w:tcPr>
                  <w:tcW w:w="1395" w:type="dxa"/>
                  <w:vAlign w:val="center"/>
                </w:tcPr>
                <w:p>
                  <w:pPr>
                    <w:spacing w:before="48" w:beforeLines="20" w:line="360" w:lineRule="auto"/>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36</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155</w:t>
                  </w:r>
                </w:p>
              </w:tc>
              <w:tc>
                <w:tcPr>
                  <w:tcW w:w="1321"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restart"/>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c>
              <w:tc>
                <w:tcPr>
                  <w:tcW w:w="1449" w:type="dxa"/>
                  <w:vMerge w:val="restart"/>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95</w:t>
                  </w: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17</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40</w:t>
                  </w:r>
                </w:p>
              </w:tc>
              <w:tc>
                <w:tcPr>
                  <w:tcW w:w="1321" w:type="dxa"/>
                  <w:vAlign w:val="center"/>
                </w:tcPr>
                <w:p>
                  <w:pPr>
                    <w:spacing w:before="48" w:beforeLines="20" w:line="360" w:lineRule="auto"/>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49"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90</w:t>
                  </w:r>
                </w:p>
              </w:tc>
              <w:tc>
                <w:tcPr>
                  <w:tcW w:w="1321" w:type="dxa"/>
                  <w:vAlign w:val="center"/>
                </w:tcPr>
                <w:p>
                  <w:pPr>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24"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49"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410"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38.0</w:t>
                  </w:r>
                </w:p>
              </w:tc>
              <w:tc>
                <w:tcPr>
                  <w:tcW w:w="139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35</w:t>
                  </w:r>
                </w:p>
              </w:tc>
              <w:tc>
                <w:tcPr>
                  <w:tcW w:w="1350"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&lt;</w:t>
                  </w:r>
                  <w:r>
                    <w:rPr>
                      <w:rFonts w:ascii="Times New Roman" w:hAnsi="Times New Roman" w:eastAsia="宋体" w:cs="Times New Roman"/>
                      <w:sz w:val="24"/>
                      <w:szCs w:val="24"/>
                    </w:rPr>
                    <w:t>155</w:t>
                  </w:r>
                </w:p>
              </w:tc>
              <w:tc>
                <w:tcPr>
                  <w:tcW w:w="1321" w:type="dxa"/>
                  <w:vAlign w:val="center"/>
                </w:tcPr>
                <w:p>
                  <w:pPr>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合格</w:t>
                  </w:r>
                </w:p>
              </w:tc>
            </w:tr>
          </w:tbl>
          <w:p>
            <w:pPr>
              <w:spacing w:before="48" w:beforeLines="2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（3）气液比检测结果</w:t>
            </w:r>
          </w:p>
          <w:tbl>
            <w:tblPr>
              <w:tblStyle w:val="22"/>
              <w:tblW w:w="9246"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446"/>
              <w:gridCol w:w="1125"/>
              <w:gridCol w:w="735"/>
              <w:gridCol w:w="1245"/>
              <w:gridCol w:w="1185"/>
              <w:gridCol w:w="960"/>
              <w:gridCol w:w="1305"/>
              <w:gridCol w:w="1245"/>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46"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汽油</w:t>
                  </w:r>
                  <w:r>
                    <w:rPr>
                      <w:rFonts w:ascii="Times New Roman" w:hAnsi="Times New Roman" w:eastAsia="宋体" w:cs="Times New Roman"/>
                      <w:sz w:val="24"/>
                      <w:szCs w:val="24"/>
                    </w:rPr>
                    <w:t>加油机编号（#）</w:t>
                  </w:r>
                </w:p>
              </w:tc>
              <w:tc>
                <w:tcPr>
                  <w:tcW w:w="1125"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加油枪</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编号（#）</w:t>
                  </w:r>
                </w:p>
              </w:tc>
              <w:tc>
                <w:tcPr>
                  <w:tcW w:w="735"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档位</w:t>
                  </w:r>
                </w:p>
              </w:tc>
              <w:tc>
                <w:tcPr>
                  <w:tcW w:w="1245"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加油体积</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（L）</w:t>
                  </w:r>
                </w:p>
              </w:tc>
              <w:tc>
                <w:tcPr>
                  <w:tcW w:w="1185"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回收油气</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体积（L）</w:t>
                  </w:r>
                </w:p>
              </w:tc>
              <w:tc>
                <w:tcPr>
                  <w:tcW w:w="960"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气液比</w:t>
                  </w:r>
                </w:p>
              </w:tc>
              <w:tc>
                <w:tcPr>
                  <w:tcW w:w="1305"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标准限值</w:t>
                  </w:r>
                </w:p>
              </w:tc>
              <w:tc>
                <w:tcPr>
                  <w:tcW w:w="1245"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单项判定</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46"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112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c>
              <w:tc>
                <w:tcPr>
                  <w:tcW w:w="735" w:type="dxa"/>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高档</w:t>
                  </w:r>
                </w:p>
              </w:tc>
              <w:tc>
                <w:tcPr>
                  <w:tcW w:w="124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15.14</w:t>
                  </w:r>
                </w:p>
              </w:tc>
              <w:tc>
                <w:tcPr>
                  <w:tcW w:w="118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16.05</w:t>
                  </w:r>
                </w:p>
              </w:tc>
              <w:tc>
                <w:tcPr>
                  <w:tcW w:w="960"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1.06</w:t>
                  </w:r>
                </w:p>
              </w:tc>
              <w:tc>
                <w:tcPr>
                  <w:tcW w:w="130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1.00—1.20</w:t>
                  </w:r>
                </w:p>
              </w:tc>
              <w:tc>
                <w:tcPr>
                  <w:tcW w:w="1245" w:type="dxa"/>
                  <w:vAlign w:val="center"/>
                </w:tcPr>
                <w:p>
                  <w:pPr>
                    <w:spacing w:before="48" w:beforeLines="20" w:line="360" w:lineRule="auto"/>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46" w:type="dxa"/>
                  <w:vMerge w:val="restart"/>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w:t>
                  </w:r>
                </w:p>
              </w:tc>
              <w:tc>
                <w:tcPr>
                  <w:tcW w:w="1125" w:type="dxa"/>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6</w:t>
                  </w:r>
                </w:p>
              </w:tc>
              <w:tc>
                <w:tcPr>
                  <w:tcW w:w="73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高档</w:t>
                  </w:r>
                </w:p>
              </w:tc>
              <w:tc>
                <w:tcPr>
                  <w:tcW w:w="124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15.03</w:t>
                  </w:r>
                </w:p>
              </w:tc>
              <w:tc>
                <w:tcPr>
                  <w:tcW w:w="118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15.64</w:t>
                  </w:r>
                </w:p>
              </w:tc>
              <w:tc>
                <w:tcPr>
                  <w:tcW w:w="960"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04</w:t>
                  </w:r>
                </w:p>
              </w:tc>
              <w:tc>
                <w:tcPr>
                  <w:tcW w:w="130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1.00—1.20</w:t>
                  </w:r>
                </w:p>
              </w:tc>
              <w:tc>
                <w:tcPr>
                  <w:tcW w:w="1245"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46" w:type="dxa"/>
                  <w:vMerge w:val="continue"/>
                  <w:vAlign w:val="center"/>
                </w:tcPr>
                <w:p>
                  <w:pPr>
                    <w:spacing w:before="48" w:beforeLines="20" w:line="360" w:lineRule="auto"/>
                    <w:jc w:val="center"/>
                    <w:rPr>
                      <w:rFonts w:ascii="Times New Roman" w:hAnsi="Times New Roman" w:eastAsia="宋体" w:cs="Times New Roman"/>
                      <w:sz w:val="24"/>
                      <w:szCs w:val="24"/>
                    </w:rPr>
                  </w:pPr>
                </w:p>
              </w:tc>
              <w:tc>
                <w:tcPr>
                  <w:tcW w:w="1125" w:type="dxa"/>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7</w:t>
                  </w:r>
                </w:p>
              </w:tc>
              <w:tc>
                <w:tcPr>
                  <w:tcW w:w="73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高档</w:t>
                  </w:r>
                </w:p>
              </w:tc>
              <w:tc>
                <w:tcPr>
                  <w:tcW w:w="124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15.11</w:t>
                  </w:r>
                </w:p>
              </w:tc>
              <w:tc>
                <w:tcPr>
                  <w:tcW w:w="118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15.27</w:t>
                  </w:r>
                </w:p>
              </w:tc>
              <w:tc>
                <w:tcPr>
                  <w:tcW w:w="960" w:type="dxa"/>
                  <w:vAlign w:val="center"/>
                </w:tcPr>
                <w:p>
                  <w:pPr>
                    <w:spacing w:before="48" w:beforeLines="20" w:line="360" w:lineRule="auto"/>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01</w:t>
                  </w:r>
                </w:p>
              </w:tc>
              <w:tc>
                <w:tcPr>
                  <w:tcW w:w="130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1.00—1.20</w:t>
                  </w:r>
                </w:p>
              </w:tc>
              <w:tc>
                <w:tcPr>
                  <w:tcW w:w="1245"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446" w:type="dxa"/>
                  <w:vAlign w:val="center"/>
                </w:tcPr>
                <w:p>
                  <w:pPr>
                    <w:spacing w:before="48" w:beforeLines="20"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5</w:t>
                  </w:r>
                </w:p>
              </w:tc>
              <w:tc>
                <w:tcPr>
                  <w:tcW w:w="112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p>
              </w:tc>
              <w:tc>
                <w:tcPr>
                  <w:tcW w:w="73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高档</w:t>
                  </w:r>
                </w:p>
              </w:tc>
              <w:tc>
                <w:tcPr>
                  <w:tcW w:w="124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15.17</w:t>
                  </w:r>
                </w:p>
              </w:tc>
              <w:tc>
                <w:tcPr>
                  <w:tcW w:w="1185"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16.11</w:t>
                  </w:r>
                </w:p>
              </w:tc>
              <w:tc>
                <w:tcPr>
                  <w:tcW w:w="960" w:type="dxa"/>
                  <w:vAlign w:val="center"/>
                </w:tcPr>
                <w:p>
                  <w:pPr>
                    <w:spacing w:before="48" w:beforeLines="20"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1.06</w:t>
                  </w:r>
                </w:p>
              </w:tc>
              <w:tc>
                <w:tcPr>
                  <w:tcW w:w="1305" w:type="dxa"/>
                  <w:vAlign w:val="center"/>
                </w:tcPr>
                <w:p>
                  <w:pPr>
                    <w:spacing w:before="48" w:beforeLines="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1.00—1.20</w:t>
                  </w:r>
                </w:p>
              </w:tc>
              <w:tc>
                <w:tcPr>
                  <w:tcW w:w="1245" w:type="dxa"/>
                  <w:vAlign w:val="center"/>
                </w:tcPr>
                <w:p>
                  <w:pPr>
                    <w:spacing w:before="48" w:beforeLines="20" w:line="360" w:lineRule="auto"/>
                    <w:jc w:val="center"/>
                    <w:rPr>
                      <w:rFonts w:ascii="Times New Roman" w:hAnsi="Times New Roman" w:eastAsia="宋体" w:cs="Times New Roman"/>
                      <w:sz w:val="24"/>
                      <w:szCs w:val="24"/>
                    </w:rPr>
                  </w:pPr>
                  <w:r>
                    <w:rPr>
                      <w:rFonts w:hint="eastAsia" w:ascii="Times New Roman" w:hAnsi="Times New Roman" w:eastAsia="宋体" w:cs="Times New Roman"/>
                      <w:color w:val="auto"/>
                      <w:sz w:val="24"/>
                      <w:szCs w:val="24"/>
                      <w:lang w:eastAsia="zh-CN"/>
                    </w:rPr>
                    <w:t>合格</w:t>
                  </w:r>
                </w:p>
              </w:tc>
            </w:tr>
          </w:tbl>
          <w:p>
            <w:pPr>
              <w:spacing w:before="48" w:beforeLines="2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（4）</w:t>
            </w:r>
            <w:r>
              <w:rPr>
                <w:rFonts w:hint="eastAsia" w:ascii="Times New Roman" w:hAnsi="Times New Roman" w:eastAsia="宋体" w:cs="Times New Roman"/>
                <w:b/>
                <w:sz w:val="24"/>
                <w:szCs w:val="24"/>
                <w:lang w:eastAsia="zh-CN"/>
              </w:rPr>
              <w:t>冷凝回收</w:t>
            </w:r>
            <w:r>
              <w:rPr>
                <w:rFonts w:hint="eastAsia" w:ascii="Times New Roman" w:hAnsi="Times New Roman" w:eastAsia="宋体" w:cs="Times New Roman"/>
                <w:b/>
                <w:sz w:val="24"/>
                <w:szCs w:val="24"/>
              </w:rPr>
              <w:t>处理装置排放</w:t>
            </w:r>
            <w:r>
              <w:rPr>
                <w:rFonts w:ascii="Times New Roman" w:hAnsi="Times New Roman" w:eastAsia="宋体" w:cs="Times New Roman"/>
                <w:b/>
                <w:sz w:val="24"/>
                <w:szCs w:val="24"/>
              </w:rPr>
              <w:t>检测结果</w:t>
            </w:r>
          </w:p>
          <w:tbl>
            <w:tblPr>
              <w:tblStyle w:val="22"/>
              <w:tblW w:w="785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27"/>
              <w:gridCol w:w="2070"/>
              <w:gridCol w:w="38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7856" w:type="dxa"/>
                  <w:gridSpan w:val="3"/>
                  <w:vAlign w:val="center"/>
                </w:tcPr>
                <w:p>
                  <w:pPr>
                    <w:snapToGrid w:val="0"/>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检测结果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927" w:type="dxa"/>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处理装置编号</w:t>
                  </w:r>
                </w:p>
              </w:tc>
              <w:tc>
                <w:tcPr>
                  <w:tcW w:w="2070" w:type="dxa"/>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样品批次编号</w:t>
                  </w:r>
                </w:p>
              </w:tc>
              <w:tc>
                <w:tcPr>
                  <w:tcW w:w="3859" w:type="dxa"/>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出口油气浓度（g/m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927" w:type="dxa"/>
                  <w:vMerge w:val="restart"/>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2070"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20180815013</w:t>
                  </w:r>
                </w:p>
              </w:tc>
              <w:tc>
                <w:tcPr>
                  <w:tcW w:w="3859"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2.477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927" w:type="dxa"/>
                  <w:vMerge w:val="continue"/>
                  <w:vAlign w:val="center"/>
                </w:tcPr>
                <w:p>
                  <w:pPr>
                    <w:snapToGrid w:val="0"/>
                    <w:spacing w:line="360" w:lineRule="auto"/>
                    <w:jc w:val="center"/>
                    <w:rPr>
                      <w:rFonts w:ascii="Times New Roman" w:hAnsi="Times New Roman" w:eastAsia="宋体" w:cs="Times New Roman"/>
                      <w:sz w:val="24"/>
                      <w:szCs w:val="24"/>
                    </w:rPr>
                  </w:pPr>
                </w:p>
              </w:tc>
              <w:tc>
                <w:tcPr>
                  <w:tcW w:w="2070"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20180815014</w:t>
                  </w:r>
                </w:p>
              </w:tc>
              <w:tc>
                <w:tcPr>
                  <w:tcW w:w="3859"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927" w:type="dxa"/>
                  <w:vMerge w:val="continue"/>
                  <w:vAlign w:val="center"/>
                </w:tcPr>
                <w:p>
                  <w:pPr>
                    <w:snapToGrid w:val="0"/>
                    <w:spacing w:line="360" w:lineRule="auto"/>
                    <w:jc w:val="center"/>
                    <w:rPr>
                      <w:rFonts w:ascii="Times New Roman" w:hAnsi="Times New Roman" w:eastAsia="宋体" w:cs="Times New Roman"/>
                      <w:sz w:val="24"/>
                      <w:szCs w:val="24"/>
                    </w:rPr>
                  </w:pPr>
                </w:p>
              </w:tc>
              <w:tc>
                <w:tcPr>
                  <w:tcW w:w="2070"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20180815015</w:t>
                  </w:r>
                </w:p>
              </w:tc>
              <w:tc>
                <w:tcPr>
                  <w:tcW w:w="3859"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997" w:type="dxa"/>
                  <w:gridSpan w:val="2"/>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平均值</w:t>
                  </w:r>
                </w:p>
              </w:tc>
              <w:tc>
                <w:tcPr>
                  <w:tcW w:w="3859" w:type="dxa"/>
                  <w:vAlign w:val="center"/>
                </w:tcPr>
                <w:p>
                  <w:pPr>
                    <w:snapToGrid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997" w:type="dxa"/>
                  <w:gridSpan w:val="2"/>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标准限制</w:t>
                  </w:r>
                </w:p>
              </w:tc>
              <w:tc>
                <w:tcPr>
                  <w:tcW w:w="3859" w:type="dxa"/>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997" w:type="dxa"/>
                  <w:gridSpan w:val="2"/>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是否达标</w:t>
                  </w:r>
                </w:p>
              </w:tc>
              <w:tc>
                <w:tcPr>
                  <w:tcW w:w="3859" w:type="dxa"/>
                  <w:vAlign w:val="center"/>
                </w:tcPr>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是</w:t>
                  </w:r>
                </w:p>
              </w:tc>
            </w:tr>
          </w:tbl>
          <w:p>
            <w:pPr>
              <w:spacing w:line="50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对于本次检测结果，山东</w:t>
            </w:r>
            <w:r>
              <w:rPr>
                <w:rFonts w:hint="eastAsia" w:ascii="Times New Roman" w:hAnsi="Times New Roman" w:eastAsia="宋体" w:cs="Times New Roman"/>
                <w:sz w:val="24"/>
                <w:szCs w:val="24"/>
                <w:lang w:eastAsia="zh-CN"/>
              </w:rPr>
              <w:t>盛鼎安全科技</w:t>
            </w:r>
            <w:r>
              <w:rPr>
                <w:rFonts w:ascii="Times New Roman" w:hAnsi="Times New Roman" w:eastAsia="宋体" w:cs="Times New Roman"/>
                <w:sz w:val="24"/>
                <w:szCs w:val="24"/>
              </w:rPr>
              <w:t>科技有限公司结论如下：</w:t>
            </w:r>
          </w:p>
          <w:p>
            <w:pPr>
              <w:pStyle w:val="2"/>
              <w:spacing w:line="500" w:lineRule="exact"/>
              <w:ind w:firstLine="480"/>
              <w:rPr>
                <w:rFonts w:ascii="Times New Roman" w:hAnsi="Times New Roman"/>
                <w:sz w:val="24"/>
                <w:szCs w:val="24"/>
              </w:rPr>
            </w:pPr>
            <w:r>
              <w:rPr>
                <w:rFonts w:ascii="Times New Roman" w:hAnsi="Times New Roman"/>
                <w:sz w:val="24"/>
                <w:szCs w:val="24"/>
              </w:rPr>
              <w:t>本公司通过该加油站油气回收系统的密闭性、液阻、气液比、</w:t>
            </w:r>
            <w:r>
              <w:rPr>
                <w:rFonts w:hint="eastAsia" w:ascii="Times New Roman" w:hAnsi="Times New Roman"/>
                <w:sz w:val="24"/>
                <w:szCs w:val="24"/>
                <w:lang w:eastAsia="zh-CN"/>
              </w:rPr>
              <w:t>冷凝回收</w:t>
            </w:r>
            <w:r>
              <w:rPr>
                <w:rFonts w:ascii="Times New Roman" w:hAnsi="Times New Roman"/>
                <w:sz w:val="24"/>
                <w:szCs w:val="24"/>
              </w:rPr>
              <w:t>油气排放浓度进行检测，检测结果表明上述检测项目均符合《加油站大气污染物排放标准》的要求。</w:t>
            </w:r>
          </w:p>
          <w:p>
            <w:pPr>
              <w:pStyle w:val="2"/>
              <w:ind w:firstLine="0" w:firstLineChars="0"/>
              <w:rPr>
                <w:rFonts w:ascii="Times New Roman" w:hAnsi="Times New Roman"/>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p>
            <w:pPr>
              <w:pStyle w:val="2"/>
              <w:ind w:firstLine="0" w:firstLineChars="0"/>
              <w:rPr>
                <w:rFonts w:ascii="Times New Roman" w:hAnsi="Times New Roman"/>
                <w:b/>
                <w:sz w:val="24"/>
                <w:szCs w:val="24"/>
              </w:rPr>
            </w:pP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cols w:space="720" w:num="1"/>
          <w:docGrid w:linePitch="312" w:charSpace="0"/>
        </w:sectPr>
      </w:pPr>
      <w:bookmarkStart w:id="6" w:name="_Toc26907"/>
    </w:p>
    <w:p>
      <w:pPr>
        <w:pStyle w:val="3"/>
        <w:spacing w:before="0"/>
        <w:ind w:left="0"/>
        <w:rPr>
          <w:rFonts w:hAnsi="宋体"/>
          <w:kern w:val="2"/>
          <w:sz w:val="28"/>
          <w:szCs w:val="28"/>
        </w:rPr>
      </w:pPr>
      <w:r>
        <w:rPr>
          <w:rFonts w:hint="eastAsia" w:hAnsi="宋体"/>
          <w:kern w:val="2"/>
          <w:sz w:val="28"/>
          <w:szCs w:val="28"/>
        </w:rPr>
        <w:t xml:space="preserve">表6 </w:t>
      </w:r>
      <w:bookmarkEnd w:id="6"/>
      <w:bookmarkStart w:id="7" w:name="_Toc167"/>
      <w:bookmarkStart w:id="8" w:name="_Toc26796_WPSOffice_Level1"/>
      <w:r>
        <w:rPr>
          <w:rFonts w:hint="eastAsia" w:hAnsi="宋体"/>
          <w:kern w:val="2"/>
          <w:sz w:val="28"/>
          <w:szCs w:val="28"/>
        </w:rPr>
        <w:t>噪声监测内容及结果分析</w:t>
      </w:r>
      <w:bookmarkEnd w:id="7"/>
      <w:bookmarkEnd w:id="8"/>
    </w:p>
    <w:tbl>
      <w:tblPr>
        <w:tblStyle w:val="22"/>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47" w:hRule="atLeast"/>
          <w:jc w:val="center"/>
        </w:trPr>
        <w:tc>
          <w:tcPr>
            <w:tcW w:w="9640" w:type="dxa"/>
          </w:tcPr>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.1 噪声检测点位及频次</w:t>
            </w:r>
          </w:p>
          <w:p>
            <w:pPr>
              <w:pStyle w:val="2"/>
              <w:spacing w:line="500" w:lineRule="exact"/>
              <w:ind w:firstLine="480" w:firstLineChars="0"/>
              <w:rPr>
                <w:rFonts w:ascii="Times New Roman" w:hAnsi="Times New Roman"/>
                <w:sz w:val="24"/>
                <w:szCs w:val="24"/>
              </w:rPr>
            </w:pPr>
            <w:r>
              <w:rPr>
                <w:rFonts w:ascii="Times New Roman" w:hAnsi="Times New Roman"/>
                <w:sz w:val="24"/>
                <w:szCs w:val="24"/>
              </w:rPr>
              <w:t>检测点位：加油站站区边界四周外1米共设4个检测点位。</w:t>
            </w:r>
          </w:p>
          <w:p>
            <w:pPr>
              <w:pStyle w:val="2"/>
              <w:spacing w:line="500" w:lineRule="exact"/>
              <w:ind w:firstLine="480" w:firstLineChars="0"/>
              <w:rPr>
                <w:rFonts w:ascii="Times New Roman" w:hAnsi="Times New Roman"/>
                <w:sz w:val="24"/>
                <w:szCs w:val="24"/>
              </w:rPr>
            </w:pPr>
            <w:r>
              <w:rPr>
                <w:rFonts w:ascii="Times New Roman" w:hAnsi="Times New Roman"/>
                <w:sz w:val="24"/>
                <w:szCs w:val="24"/>
              </w:rPr>
              <w:pict>
                <v:line id="直线 15" o:spid="_x0000_s2079" o:spt="20" style="position:absolute;left:0pt;flip:x y;margin-left:391.15pt;margin-top:20.2pt;height:40.35pt;width:0.05pt;z-index:251655168;mso-width-relative:page;mso-height-relative:page;" coordsize="21600,21600">
                  <v:path arrowok="t"/>
                  <v:fill focussize="0,0"/>
                  <v:stroke endarrow="open"/>
                  <v:imagedata o:title=""/>
                  <o:lock v:ext="edit"/>
                </v:line>
              </w:pict>
            </w:r>
            <w:r>
              <w:rPr>
                <w:rFonts w:ascii="Times New Roman" w:hAnsi="Times New Roman"/>
                <w:sz w:val="24"/>
                <w:szCs w:val="24"/>
              </w:rPr>
              <w:t xml:space="preserve">检测频次：在验收监测期间，每天昼间监测2次，夜间监测2次，连续检测2天。                                       </w:t>
            </w:r>
          </w:p>
          <w:p>
            <w:pPr>
              <w:pStyle w:val="2"/>
              <w:spacing w:line="360" w:lineRule="auto"/>
              <w:ind w:firstLine="480" w:firstLineChars="0"/>
              <w:rPr>
                <w:rFonts w:ascii="Times New Roman" w:hAnsi="Times New Roman" w:eastAsia="宋体" w:cs="Times New Roman"/>
              </w:rPr>
            </w:pPr>
            <w:r>
              <w:rPr>
                <w:rFonts w:ascii="Times New Roman" w:hAnsi="Times New Roman"/>
                <w:sz w:val="24"/>
                <w:szCs w:val="24"/>
              </w:rPr>
              <w:tab/>
            </w:r>
            <w:r>
              <w:rPr>
                <w:rFonts w:ascii="Times New Roman" w:hAnsi="Times New Roman"/>
                <w:sz w:val="24"/>
                <w:szCs w:val="24"/>
              </w:rPr>
              <w:t xml:space="preserve">                                                  </w:t>
            </w:r>
            <w:r>
              <w:rPr>
                <w:rFonts w:hint="eastAsia" w:ascii="Times New Roman" w:hAnsi="Times New Roman"/>
                <w:sz w:val="24"/>
                <w:szCs w:val="24"/>
                <w:lang w:val="en-US" w:eastAsia="zh-CN"/>
              </w:rPr>
              <w:t xml:space="preserve">     </w:t>
            </w:r>
            <w:r>
              <w:rPr>
                <w:rFonts w:ascii="Times New Roman" w:hAnsi="Times New Roman"/>
                <w:sz w:val="24"/>
                <w:szCs w:val="24"/>
              </w:rPr>
              <w:t xml:space="preserve"> 北</w:t>
            </w:r>
          </w:p>
          <w:p>
            <w:pPr>
              <w:pStyle w:val="34"/>
              <w:ind w:firstLine="4800" w:firstLineChars="2000"/>
              <w:rPr>
                <w:rFonts w:ascii="Times New Roman" w:hAnsi="Times New Roman" w:eastAsia="宋体" w:cs="Times New Roman"/>
              </w:rPr>
            </w:pPr>
            <w:r>
              <w:rPr>
                <w:rFonts w:ascii="Times New Roman" w:hAnsi="Times New Roman" w:eastAsia="宋体" w:cs="Times New Roman"/>
              </w:rPr>
              <w:pict>
                <v:shape id="_x0000_s2064" o:spid="_x0000_s2064" o:spt="202" type="#_x0000_t202" style="position:absolute;left:0pt;margin-left:168.8pt;margin-top:17.4pt;height:97.55pt;width:173.95pt;z-index:251656192;mso-width-relative:page;mso-height-relative:page;" fillcolor="#FFFFFF" filled="t" stroked="t" coordsize="21600,21600">
                  <v:path/>
                  <v:fill on="t" color2="#FFFFFF" focussize="0,0"/>
                  <v:stroke color="#000000" joinstyle="miter"/>
                  <v:imagedata o:title=""/>
                  <o:lock v:ext="edit" aspectratio="f"/>
                  <v:textbox>
                    <w:txbxContent>
                      <w:p>
                        <w:pPr>
                          <w:ind w:firstLine="240" w:firstLineChars="100"/>
                          <w:rPr>
                            <w:rFonts w:ascii="Times New Roman" w:hAnsi="Times New Roman" w:eastAsia="宋体" w:cs="Times New Roman"/>
                            <w:sz w:val="24"/>
                            <w:szCs w:val="24"/>
                          </w:rPr>
                        </w:pPr>
                      </w:p>
                      <w:p>
                        <w:pPr>
                          <w:ind w:firstLine="240" w:firstLineChars="100"/>
                          <w:rPr>
                            <w:rFonts w:ascii="Times New Roman" w:hAnsi="Times New Roman" w:eastAsia="宋体" w:cs="Times New Roman"/>
                            <w:sz w:val="24"/>
                            <w:szCs w:val="24"/>
                          </w:rPr>
                        </w:pPr>
                      </w:p>
                      <w:p>
                        <w:pP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中国石化销售有限公司</w:t>
                        </w:r>
                      </w:p>
                      <w:p>
                        <w:pPr>
                          <w:rPr>
                            <w:rFonts w:hint="eastAsia" w:eastAsiaTheme="minorEastAsia"/>
                            <w:lang w:eastAsia="zh-CN"/>
                          </w:rPr>
                        </w:pPr>
                        <w:r>
                          <w:rPr>
                            <w:rFonts w:hint="eastAsia" w:ascii="Times New Roman" w:hAnsi="Times New Roman" w:eastAsia="宋体" w:cs="Times New Roman"/>
                            <w:sz w:val="24"/>
                            <w:szCs w:val="24"/>
                            <w:lang w:eastAsia="zh-CN"/>
                          </w:rPr>
                          <w:t>山东聊城茌平第一加油站</w:t>
                        </w:r>
                      </w:p>
                    </w:txbxContent>
                  </v:textbox>
                </v:shape>
              </w:pict>
            </w:r>
            <w:r>
              <w:rPr>
                <w:rFonts w:ascii="Times New Roman" w:hAnsi="Times New Roman" w:eastAsia="宋体" w:cs="Times New Roman"/>
              </w:rPr>
              <w:t xml:space="preserve">▲4#             </w:t>
            </w:r>
          </w:p>
          <w:p>
            <w:pPr>
              <w:pStyle w:val="34"/>
              <w:ind w:firstLine="0" w:firstLineChars="0"/>
              <w:jc w:val="center"/>
              <w:rPr>
                <w:rFonts w:ascii="Times New Roman" w:hAnsi="Times New Roman" w:eastAsia="宋体" w:cs="Times New Roman"/>
              </w:rPr>
            </w:pPr>
          </w:p>
          <w:p>
            <w:pPr>
              <w:pStyle w:val="34"/>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p>
          <w:p>
            <w:pPr>
              <w:pStyle w:val="34"/>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ascii="Times New Roman" w:hAnsi="Times New Roman" w:eastAsia="宋体" w:cs="Times New Roman"/>
              </w:rPr>
              <w:t xml:space="preserve">3#▲ </w:t>
            </w:r>
            <w:r>
              <w:rPr>
                <w:rFonts w:hint="eastAsia" w:ascii="Times New Roman" w:hAnsi="Times New Roman" w:eastAsia="宋体" w:cs="Times New Roman"/>
                <w:lang w:val="en-US" w:eastAsia="zh-CN"/>
              </w:rPr>
              <w:t xml:space="preserve">                             </w:t>
            </w:r>
            <w:r>
              <w:rPr>
                <w:rFonts w:ascii="Times New Roman" w:hAnsi="Times New Roman" w:eastAsia="宋体" w:cs="Times New Roman"/>
              </w:rPr>
              <w:t>▲1#</w:t>
            </w:r>
            <w:r>
              <w:rPr>
                <w:rFonts w:hint="eastAsia" w:ascii="Times New Roman" w:hAnsi="Times New Roman" w:eastAsia="宋体" w:cs="Times New Roman"/>
                <w:lang w:val="en-US" w:eastAsia="zh-CN"/>
              </w:rPr>
              <w:t xml:space="preserve"> </w:t>
            </w:r>
          </w:p>
          <w:p>
            <w:pPr>
              <w:pStyle w:val="34"/>
              <w:ind w:firstLine="0" w:firstLineChars="0"/>
              <w:jc w:val="center"/>
              <w:rPr>
                <w:rFonts w:ascii="Times New Roman" w:hAnsi="Times New Roman" w:eastAsia="宋体" w:cs="Times New Roman"/>
              </w:rPr>
            </w:pPr>
          </w:p>
          <w:p>
            <w:pPr>
              <w:pStyle w:val="34"/>
              <w:tabs>
                <w:tab w:val="center" w:pos="4712"/>
              </w:tabs>
              <w:ind w:left="0" w:leftChars="0" w:firstLine="0" w:firstLineChars="0"/>
              <w:rPr>
                <w:rFonts w:ascii="Times New Roman" w:hAnsi="Times New Roman" w:eastAsia="宋体" w:cs="Times New Roman"/>
              </w:rPr>
            </w:pPr>
          </w:p>
          <w:p>
            <w:pPr>
              <w:pStyle w:val="34"/>
              <w:tabs>
                <w:tab w:val="center" w:pos="4712"/>
              </w:tabs>
              <w:ind w:firstLine="3840" w:firstLineChars="1600"/>
              <w:rPr>
                <w:rFonts w:ascii="Times New Roman" w:hAnsi="Times New Roman" w:eastAsia="宋体" w:cs="Times New Roman"/>
              </w:rPr>
            </w:pPr>
            <w:r>
              <w:rPr>
                <w:rFonts w:ascii="Times New Roman" w:hAnsi="Times New Roman" w:eastAsia="宋体" w:cs="Times New Roman"/>
              </w:rPr>
              <w:t xml:space="preserve">      ▲ 2#        </w:t>
            </w:r>
          </w:p>
          <w:p>
            <w:pPr>
              <w:pStyle w:val="34"/>
              <w:tabs>
                <w:tab w:val="left" w:pos="5760"/>
                <w:tab w:val="right" w:pos="8313"/>
              </w:tabs>
              <w:ind w:firstLine="0" w:firstLineChars="0"/>
              <w:jc w:val="center"/>
              <w:rPr>
                <w:rFonts w:ascii="Times New Roman" w:hAnsi="Times New Roman"/>
                <w:color w:val="FF0000"/>
                <w:sz w:val="24"/>
                <w:szCs w:val="24"/>
              </w:rPr>
            </w:pPr>
            <w:r>
              <w:rPr>
                <w:rFonts w:hint="default" w:ascii="Times New Roman" w:hAnsi="Times New Roman" w:eastAsia="宋体" w:cs="Times New Roman"/>
                <w:b w:val="0"/>
                <w:bCs w:val="0"/>
                <w:color w:val="auto"/>
                <w:sz w:val="24"/>
                <w:szCs w:val="24"/>
              </w:rPr>
              <w:t>图</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-1 噪声布点图</w:t>
            </w:r>
          </w:p>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.2 监测分析方法</w:t>
            </w:r>
          </w:p>
          <w:p>
            <w:pPr>
              <w:spacing w:line="500" w:lineRule="exact"/>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噪声监测方法参见表</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-1。</w:t>
            </w:r>
          </w:p>
          <w:p>
            <w:pPr>
              <w:pStyle w:val="2"/>
              <w:spacing w:line="500" w:lineRule="exact"/>
              <w:ind w:firstLine="0" w:firstLineChars="0"/>
              <w:jc w:val="center"/>
              <w:rPr>
                <w:rFonts w:ascii="Times New Roman" w:hAnsi="Times New Roman"/>
                <w:sz w:val="24"/>
                <w:szCs w:val="24"/>
              </w:rPr>
            </w:pPr>
            <w:r>
              <w:rPr>
                <w:rFonts w:ascii="Times New Roman" w:hAnsi="Times New Roman"/>
                <w:b/>
                <w:bCs/>
                <w:sz w:val="24"/>
                <w:szCs w:val="24"/>
              </w:rPr>
              <w:t>表</w:t>
            </w:r>
            <w:r>
              <w:rPr>
                <w:rFonts w:hint="eastAsia" w:ascii="Times New Roman" w:hAnsi="Times New Roman"/>
                <w:b/>
                <w:bCs/>
                <w:sz w:val="24"/>
                <w:szCs w:val="24"/>
                <w:lang w:val="en-US" w:eastAsia="zh-CN"/>
              </w:rPr>
              <w:t>6</w:t>
            </w:r>
            <w:r>
              <w:rPr>
                <w:rFonts w:ascii="Times New Roman" w:hAnsi="Times New Roman"/>
                <w:b/>
                <w:bCs/>
                <w:sz w:val="24"/>
                <w:szCs w:val="24"/>
              </w:rPr>
              <w:t>-1 噪声监测分析方法一览表</w:t>
            </w:r>
          </w:p>
          <w:tbl>
            <w:tblPr>
              <w:tblStyle w:val="21"/>
              <w:tblpPr w:leftFromText="180" w:rightFromText="180" w:vertAnchor="text" w:horzAnchor="page" w:tblpXSpec="center" w:tblpY="186"/>
              <w:tblOverlap w:val="never"/>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3704"/>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2439"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项目名称</w:t>
                  </w:r>
                </w:p>
              </w:tc>
              <w:tc>
                <w:tcPr>
                  <w:tcW w:w="3704"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监测分析方法</w:t>
                  </w:r>
                </w:p>
              </w:tc>
              <w:tc>
                <w:tcPr>
                  <w:tcW w:w="2097"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439"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加油站站区边界噪声</w:t>
                  </w:r>
                </w:p>
              </w:tc>
              <w:tc>
                <w:tcPr>
                  <w:tcW w:w="3704"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工业企业厂界环境噪声排放标准</w:t>
                  </w:r>
                </w:p>
              </w:tc>
              <w:tc>
                <w:tcPr>
                  <w:tcW w:w="2097"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GB12348-2008</w:t>
                  </w:r>
                </w:p>
              </w:tc>
            </w:tr>
          </w:tbl>
          <w:p>
            <w:pPr>
              <w:pStyle w:val="2"/>
              <w:spacing w:before="240" w:beforeLines="100" w:line="360" w:lineRule="auto"/>
              <w:ind w:firstLine="0" w:firstLineChars="0"/>
              <w:rPr>
                <w:rFonts w:ascii="Times New Roman" w:hAnsi="Times New Roman"/>
                <w:sz w:val="24"/>
                <w:szCs w:val="24"/>
              </w:rPr>
            </w:pPr>
          </w:p>
          <w:p>
            <w:pPr>
              <w:spacing w:line="500" w:lineRule="exact"/>
              <w:rPr>
                <w:rFonts w:ascii="Times New Roman" w:hAnsi="Times New Roman" w:eastAsia="宋体" w:cs="Times New Roman"/>
                <w:b/>
                <w:sz w:val="24"/>
                <w:szCs w:val="24"/>
              </w:rPr>
            </w:pPr>
          </w:p>
          <w:p>
            <w:pPr>
              <w:pStyle w:val="2"/>
              <w:ind w:firstLine="560"/>
            </w:pPr>
          </w:p>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.3</w:t>
            </w:r>
            <w:r>
              <w:rPr>
                <w:rFonts w:hint="eastAsia" w:ascii="Times New Roman" w:hAnsi="Times New Roman" w:eastAsia="宋体" w:cs="Times New Roman"/>
                <w:b/>
                <w:sz w:val="24"/>
                <w:szCs w:val="24"/>
                <w:lang w:val="en-US" w:eastAsia="zh-CN"/>
              </w:rPr>
              <w:t xml:space="preserve"> </w:t>
            </w:r>
            <w:r>
              <w:rPr>
                <w:rFonts w:ascii="Times New Roman" w:hAnsi="Times New Roman" w:eastAsia="宋体" w:cs="Times New Roman"/>
                <w:b/>
                <w:sz w:val="24"/>
                <w:szCs w:val="24"/>
              </w:rPr>
              <w:t>标准限值</w:t>
            </w:r>
          </w:p>
          <w:p>
            <w:pPr>
              <w:spacing w:line="500" w:lineRule="exact"/>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加油站站区边界噪声排放执行《工业企业厂界环境噪声排放标准》中的</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类标准</w:t>
            </w:r>
            <w:r>
              <w:rPr>
                <w:rFonts w:hint="eastAsia" w:ascii="Times New Roman" w:hAnsi="Times New Roman" w:eastAsia="宋体" w:cs="Times New Roman"/>
                <w:sz w:val="24"/>
                <w:szCs w:val="24"/>
                <w:lang w:eastAsia="zh-CN"/>
              </w:rPr>
              <w:t xml:space="preserve">和《声环境质量标准》（GB </w:t>
            </w:r>
            <w:r>
              <w:rPr>
                <w:rFonts w:hint="eastAsia" w:ascii="Times New Roman" w:hAnsi="Times New Roman" w:eastAsia="宋体" w:cs="Times New Roman"/>
                <w:sz w:val="24"/>
                <w:szCs w:val="24"/>
                <w:lang w:val="en-US" w:eastAsia="zh-CN"/>
              </w:rPr>
              <w:t>3096</w:t>
            </w:r>
            <w:r>
              <w:rPr>
                <w:rFonts w:hint="eastAsia" w:ascii="Times New Roman" w:hAnsi="Times New Roman" w:eastAsia="宋体" w:cs="Times New Roman"/>
                <w:sz w:val="24"/>
                <w:szCs w:val="24"/>
                <w:lang w:eastAsia="zh-CN"/>
              </w:rPr>
              <w:t>-2008）中的4a类标准</w:t>
            </w:r>
            <w:r>
              <w:rPr>
                <w:rFonts w:ascii="Times New Roman" w:hAnsi="Times New Roman" w:eastAsia="宋体" w:cs="Times New Roman"/>
                <w:sz w:val="24"/>
                <w:szCs w:val="24"/>
              </w:rPr>
              <w:t>。噪声验收检测采用标准限值见表</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-2。</w:t>
            </w:r>
          </w:p>
          <w:p>
            <w:pPr>
              <w:pStyle w:val="2"/>
              <w:spacing w:line="500" w:lineRule="exact"/>
              <w:ind w:firstLine="0" w:firstLineChars="0"/>
              <w:jc w:val="center"/>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lang w:val="en-US" w:eastAsia="zh-CN"/>
              </w:rPr>
              <w:t>6</w:t>
            </w:r>
            <w:r>
              <w:rPr>
                <w:rFonts w:ascii="Times New Roman" w:hAnsi="Times New Roman"/>
                <w:b/>
                <w:bCs/>
                <w:sz w:val="24"/>
                <w:szCs w:val="24"/>
              </w:rPr>
              <w:t>-2 噪声检测标准限值</w:t>
            </w:r>
          </w:p>
          <w:tbl>
            <w:tblPr>
              <w:tblStyle w:val="21"/>
              <w:tblpPr w:leftFromText="180" w:rightFromText="180" w:vertAnchor="text" w:horzAnchor="page" w:tblpXSpec="center" w:tblpY="57"/>
              <w:tblOverlap w:val="never"/>
              <w:tblW w:w="8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386"/>
              <w:gridCol w:w="1062"/>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1777" w:type="dxa"/>
                  <w:vMerge w:val="restart"/>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项   目</w:t>
                  </w:r>
                </w:p>
              </w:tc>
              <w:tc>
                <w:tcPr>
                  <w:tcW w:w="4386" w:type="dxa"/>
                  <w:vMerge w:val="restart"/>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标    准   来   源</w:t>
                  </w:r>
                </w:p>
              </w:tc>
              <w:tc>
                <w:tcPr>
                  <w:tcW w:w="2125" w:type="dxa"/>
                  <w:gridSpan w:val="2"/>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标准值</w:t>
                  </w:r>
                  <w:r>
                    <w:rPr>
                      <w:rFonts w:hint="eastAsia" w:ascii="Times New Roman" w:cs="Times New Roman"/>
                      <w:b/>
                      <w:bCs/>
                      <w:sz w:val="21"/>
                      <w:szCs w:val="21"/>
                      <w:lang w:val="en-US" w:eastAsia="zh-CN"/>
                    </w:rPr>
                    <w:t xml:space="preserve"> </w:t>
                  </w:r>
                  <w:r>
                    <w:rPr>
                      <w:rFonts w:ascii="Times New Roman" w:cs="Times New Roman"/>
                      <w:b w:val="0"/>
                      <w:bCs w:val="0"/>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1777" w:type="dxa"/>
                  <w:vMerge w:val="continue"/>
                  <w:vAlign w:val="center"/>
                </w:tcPr>
                <w:p>
                  <w:pPr>
                    <w:pStyle w:val="25"/>
                    <w:kinsoku w:val="0"/>
                    <w:overflowPunct w:val="0"/>
                    <w:jc w:val="center"/>
                    <w:rPr>
                      <w:rFonts w:ascii="Times New Roman" w:cs="Times New Roman"/>
                      <w:b/>
                      <w:bCs/>
                      <w:sz w:val="21"/>
                      <w:szCs w:val="21"/>
                    </w:rPr>
                  </w:pPr>
                </w:p>
              </w:tc>
              <w:tc>
                <w:tcPr>
                  <w:tcW w:w="4386" w:type="dxa"/>
                  <w:vMerge w:val="continue"/>
                  <w:vAlign w:val="center"/>
                </w:tcPr>
                <w:p>
                  <w:pPr>
                    <w:pStyle w:val="25"/>
                    <w:kinsoku w:val="0"/>
                    <w:overflowPunct w:val="0"/>
                    <w:jc w:val="center"/>
                    <w:rPr>
                      <w:rFonts w:ascii="Times New Roman" w:cs="Times New Roman"/>
                      <w:b/>
                      <w:bCs/>
                      <w:sz w:val="21"/>
                      <w:szCs w:val="21"/>
                    </w:rPr>
                  </w:pPr>
                </w:p>
              </w:tc>
              <w:tc>
                <w:tcPr>
                  <w:tcW w:w="1062"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昼 间</w:t>
                  </w:r>
                </w:p>
              </w:tc>
              <w:tc>
                <w:tcPr>
                  <w:tcW w:w="1063" w:type="dxa"/>
                  <w:vAlign w:val="center"/>
                </w:tcPr>
                <w:p>
                  <w:pPr>
                    <w:snapToGrid w:val="0"/>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777" w:type="dxa"/>
                  <w:vMerge w:val="restart"/>
                  <w:vAlign w:val="center"/>
                </w:tcPr>
                <w:p>
                  <w:pPr>
                    <w:pStyle w:val="25"/>
                    <w:kinsoku w:val="0"/>
                    <w:overflowPunct w:val="0"/>
                    <w:jc w:val="center"/>
                    <w:rPr>
                      <w:rFonts w:ascii="Times New Roman" w:cs="Times New Roman"/>
                      <w:sz w:val="21"/>
                      <w:szCs w:val="21"/>
                    </w:rPr>
                  </w:pPr>
                  <w:r>
                    <w:rPr>
                      <w:rFonts w:ascii="Times New Roman" w:cs="Times New Roman"/>
                      <w:sz w:val="21"/>
                      <w:szCs w:val="21"/>
                    </w:rPr>
                    <w:t>厂界噪声</w:t>
                  </w:r>
                </w:p>
              </w:tc>
              <w:tc>
                <w:tcPr>
                  <w:tcW w:w="4386"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《工业企业厂界环境噪声排放标准》</w:t>
                  </w:r>
                </w:p>
                <w:p>
                  <w:pPr>
                    <w:pStyle w:val="25"/>
                    <w:kinsoku w:val="0"/>
                    <w:overflowPunct w:val="0"/>
                    <w:jc w:val="center"/>
                    <w:rPr>
                      <w:rFonts w:ascii="Times New Roman" w:cs="Times New Roman"/>
                      <w:sz w:val="21"/>
                      <w:szCs w:val="21"/>
                    </w:rPr>
                  </w:pPr>
                  <w:r>
                    <w:rPr>
                      <w:rFonts w:ascii="Times New Roman" w:cs="Times New Roman"/>
                      <w:sz w:val="21"/>
                      <w:szCs w:val="21"/>
                    </w:rPr>
                    <w:t>中的</w:t>
                  </w:r>
                  <w:r>
                    <w:rPr>
                      <w:rFonts w:hint="eastAsia" w:ascii="Times New Roman" w:cs="Times New Roman"/>
                      <w:sz w:val="21"/>
                      <w:szCs w:val="21"/>
                      <w:lang w:val="en-US" w:eastAsia="zh-CN"/>
                    </w:rPr>
                    <w:t>3</w:t>
                  </w:r>
                  <w:r>
                    <w:rPr>
                      <w:rFonts w:ascii="Times New Roman" w:cs="Times New Roman"/>
                      <w:sz w:val="21"/>
                      <w:szCs w:val="21"/>
                    </w:rPr>
                    <w:t>类标准</w:t>
                  </w:r>
                </w:p>
              </w:tc>
              <w:tc>
                <w:tcPr>
                  <w:tcW w:w="1062" w:type="dxa"/>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6</w:t>
                  </w:r>
                  <w:r>
                    <w:rPr>
                      <w:rFonts w:hint="eastAsia" w:ascii="Times New Roman" w:cs="Times New Roman"/>
                      <w:sz w:val="21"/>
                      <w:szCs w:val="21"/>
                      <w:lang w:val="en-US" w:eastAsia="zh-CN"/>
                    </w:rPr>
                    <w:t>5</w:t>
                  </w:r>
                </w:p>
              </w:tc>
              <w:tc>
                <w:tcPr>
                  <w:tcW w:w="1063" w:type="dxa"/>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5</w:t>
                  </w:r>
                  <w:r>
                    <w:rPr>
                      <w:rFonts w:hint="eastAsia" w:ascii="Times New Roman"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777" w:type="dxa"/>
                  <w:vMerge w:val="continue"/>
                  <w:vAlign w:val="center"/>
                </w:tcPr>
                <w:p>
                  <w:pPr>
                    <w:pStyle w:val="25"/>
                    <w:kinsoku w:val="0"/>
                    <w:overflowPunct w:val="0"/>
                    <w:jc w:val="center"/>
                    <w:rPr>
                      <w:rFonts w:ascii="Times New Roman" w:cs="Times New Roman"/>
                      <w:sz w:val="21"/>
                      <w:szCs w:val="21"/>
                    </w:rPr>
                  </w:pPr>
                </w:p>
              </w:tc>
              <w:tc>
                <w:tcPr>
                  <w:tcW w:w="4386"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w:t>
                  </w:r>
                  <w:r>
                    <w:rPr>
                      <w:rFonts w:hint="eastAsia" w:ascii="Times New Roman" w:cs="Times New Roman"/>
                      <w:sz w:val="21"/>
                      <w:szCs w:val="21"/>
                      <w:lang w:eastAsia="zh-CN"/>
                    </w:rPr>
                    <w:t>声环境质量</w:t>
                  </w:r>
                  <w:r>
                    <w:rPr>
                      <w:rFonts w:ascii="Times New Roman" w:cs="Times New Roman"/>
                      <w:sz w:val="21"/>
                      <w:szCs w:val="21"/>
                    </w:rPr>
                    <w:t>标准》</w:t>
                  </w:r>
                </w:p>
                <w:p>
                  <w:pPr>
                    <w:pStyle w:val="25"/>
                    <w:kinsoku w:val="0"/>
                    <w:overflowPunct w:val="0"/>
                    <w:jc w:val="center"/>
                    <w:rPr>
                      <w:rFonts w:ascii="Times New Roman" w:cs="Times New Roman"/>
                      <w:sz w:val="21"/>
                      <w:szCs w:val="21"/>
                    </w:rPr>
                  </w:pPr>
                  <w:r>
                    <w:rPr>
                      <w:rFonts w:ascii="Times New Roman" w:cs="Times New Roman"/>
                      <w:sz w:val="21"/>
                      <w:szCs w:val="21"/>
                    </w:rPr>
                    <w:t>中的4a类标准</w:t>
                  </w:r>
                </w:p>
              </w:tc>
              <w:tc>
                <w:tcPr>
                  <w:tcW w:w="1062"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70</w:t>
                  </w:r>
                </w:p>
              </w:tc>
              <w:tc>
                <w:tcPr>
                  <w:tcW w:w="1063"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55</w:t>
                  </w:r>
                </w:p>
              </w:tc>
            </w:tr>
          </w:tbl>
          <w:p>
            <w:pPr>
              <w:pStyle w:val="2"/>
              <w:ind w:firstLine="0" w:firstLineChars="0"/>
              <w:rPr>
                <w:rFonts w:ascii="Times New Roman" w:hAnsi="Times New Roman"/>
                <w:sz w:val="24"/>
                <w:szCs w:val="24"/>
              </w:rPr>
            </w:pPr>
          </w:p>
          <w:p>
            <w:pPr>
              <w:spacing w:line="500" w:lineRule="exact"/>
              <w:rPr>
                <w:rFonts w:ascii="Times New Roman" w:hAnsi="Times New Roman" w:eastAsia="宋体" w:cs="Times New Roman"/>
                <w:b/>
                <w:bCs/>
                <w:sz w:val="24"/>
                <w:szCs w:val="24"/>
              </w:rPr>
            </w:pPr>
          </w:p>
          <w:p>
            <w:pPr>
              <w:spacing w:line="500" w:lineRule="exact"/>
              <w:rPr>
                <w:rFonts w:ascii="Times New Roman" w:hAnsi="Times New Roman" w:eastAsia="宋体" w:cs="Times New Roman"/>
                <w:b/>
                <w:sz w:val="24"/>
                <w:szCs w:val="24"/>
              </w:rPr>
            </w:pPr>
          </w:p>
          <w:p>
            <w:pPr>
              <w:spacing w:line="500" w:lineRule="exact"/>
              <w:rPr>
                <w:rFonts w:ascii="Times New Roman" w:hAnsi="Times New Roman" w:eastAsia="宋体" w:cs="Times New Roman"/>
                <w:b/>
                <w:sz w:val="24"/>
                <w:szCs w:val="24"/>
              </w:rPr>
            </w:pPr>
          </w:p>
          <w:p>
            <w:pPr>
              <w:spacing w:line="500" w:lineRule="exact"/>
              <w:rPr>
                <w:rFonts w:hint="eastAsia" w:ascii="Times New Roman" w:hAnsi="Times New Roman" w:eastAsia="宋体" w:cs="Times New Roman"/>
                <w:b/>
                <w:sz w:val="24"/>
                <w:szCs w:val="24"/>
                <w:lang w:val="en-US" w:eastAsia="zh-CN"/>
              </w:rPr>
            </w:pPr>
          </w:p>
          <w:p>
            <w:pPr>
              <w:spacing w:line="500" w:lineRule="exact"/>
              <w:rPr>
                <w:rFonts w:hint="eastAsia" w:ascii="Times New Roman" w:hAnsi="Times New Roman" w:eastAsia="宋体" w:cs="Times New Roman"/>
                <w:b/>
                <w:sz w:val="24"/>
                <w:szCs w:val="24"/>
                <w:lang w:val="en-US" w:eastAsia="zh-CN"/>
              </w:rPr>
            </w:pPr>
          </w:p>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.4 质量控制和质量保证</w:t>
            </w:r>
          </w:p>
          <w:p>
            <w:pPr>
              <w:spacing w:line="500" w:lineRule="exact"/>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检测采样和测试的人员持证上岗；质量控制和质量保证按照国家环保局《环境检测技术规范》（噪声部分）进行。使用前后对噪声仪进行校准，校准结果见表</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-3。检测时使用经计量部门检定、并在有效期内的声级统计分析仪，见表</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-4。</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eastAsia="宋体" w:cs="Times New Roman"/>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6</w:t>
            </w:r>
            <w:r>
              <w:rPr>
                <w:rFonts w:ascii="Times New Roman" w:hAnsi="Times New Roman" w:eastAsia="宋体" w:cs="Times New Roman"/>
                <w:b/>
                <w:bCs/>
                <w:sz w:val="24"/>
                <w:szCs w:val="24"/>
              </w:rPr>
              <w:t>-3 噪声检测仪器校准纪录</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color w:val="auto"/>
                <w:sz w:val="24"/>
                <w:szCs w:val="24"/>
              </w:rPr>
              <w:t>（</w:t>
            </w:r>
            <w:r>
              <w:rPr>
                <w:rFonts w:ascii="Times New Roman" w:cs="Times New Roman"/>
                <w:bCs/>
                <w:color w:val="auto"/>
                <w:szCs w:val="21"/>
              </w:rPr>
              <w:t>dB</w:t>
            </w:r>
            <w:r>
              <w:rPr>
                <w:rFonts w:hint="eastAsia" w:ascii="Times New Roman" w:hAnsi="Times New Roman" w:eastAsia="宋体" w:cs="Times New Roman"/>
                <w:b/>
                <w:bCs/>
                <w:color w:val="auto"/>
                <w:szCs w:val="21"/>
              </w:rPr>
              <w:t>（A）</w:t>
            </w:r>
            <w:r>
              <w:rPr>
                <w:rFonts w:hint="eastAsia" w:ascii="Times New Roman" w:hAnsi="Times New Roman" w:eastAsia="宋体" w:cs="Times New Roman"/>
                <w:b/>
                <w:bCs/>
                <w:color w:val="auto"/>
                <w:sz w:val="24"/>
                <w:szCs w:val="24"/>
              </w:rPr>
              <w:t>）</w:t>
            </w:r>
          </w:p>
          <w:tbl>
            <w:tblPr>
              <w:tblStyle w:val="21"/>
              <w:tblW w:w="86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40"/>
              <w:gridCol w:w="1455"/>
              <w:gridCol w:w="1440"/>
              <w:gridCol w:w="190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jc w:val="center"/>
              </w:trPr>
              <w:tc>
                <w:tcPr>
                  <w:tcW w:w="1429"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校准日期</w:t>
                  </w:r>
                </w:p>
              </w:tc>
              <w:tc>
                <w:tcPr>
                  <w:tcW w:w="1440"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测量前校准</w:t>
                  </w:r>
                </w:p>
              </w:tc>
              <w:tc>
                <w:tcPr>
                  <w:tcW w:w="1455"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测量后校准</w:t>
                  </w:r>
                </w:p>
              </w:tc>
              <w:tc>
                <w:tcPr>
                  <w:tcW w:w="1440"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声级损失值</w:t>
                  </w:r>
                </w:p>
              </w:tc>
              <w:tc>
                <w:tcPr>
                  <w:tcW w:w="1905" w:type="dxa"/>
                  <w:vAlign w:val="center"/>
                </w:tcPr>
                <w:p>
                  <w:pPr>
                    <w:pStyle w:val="25"/>
                    <w:kinsoku w:val="0"/>
                    <w:overflowPunct w:val="0"/>
                    <w:jc w:val="center"/>
                    <w:rPr>
                      <w:rFonts w:ascii="Times New Roman" w:cs="Times New Roman"/>
                      <w:b/>
                      <w:bCs/>
                      <w:color w:val="0070C0"/>
                      <w:sz w:val="21"/>
                      <w:szCs w:val="21"/>
                    </w:rPr>
                  </w:pPr>
                  <w:r>
                    <w:rPr>
                      <w:rFonts w:ascii="Times New Roman" w:cs="Times New Roman"/>
                      <w:b/>
                      <w:bCs/>
                      <w:sz w:val="21"/>
                      <w:szCs w:val="21"/>
                    </w:rPr>
                    <w:t>标准声源强检值</w:t>
                  </w:r>
                </w:p>
              </w:tc>
              <w:tc>
                <w:tcPr>
                  <w:tcW w:w="1004"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内校值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429" w:type="dxa"/>
                  <w:vAlign w:val="center"/>
                </w:tcPr>
                <w:p>
                  <w:pPr>
                    <w:pStyle w:val="25"/>
                    <w:kinsoku w:val="0"/>
                    <w:overflowPunct w:val="0"/>
                    <w:jc w:val="center"/>
                    <w:rPr>
                      <w:rFonts w:hint="eastAsia" w:ascii="Times New Roman" w:eastAsia="宋体" w:cs="Times New Roman"/>
                      <w:color w:val="auto"/>
                      <w:sz w:val="21"/>
                      <w:szCs w:val="21"/>
                      <w:lang w:val="en-US" w:eastAsia="zh-CN"/>
                    </w:rPr>
                  </w:pPr>
                  <w:r>
                    <w:rPr>
                      <w:rFonts w:ascii="Times New Roman" w:cs="Times New Roman"/>
                      <w:color w:val="auto"/>
                      <w:sz w:val="21"/>
                      <w:szCs w:val="21"/>
                    </w:rPr>
                    <w:t>2018.</w:t>
                  </w:r>
                  <w:r>
                    <w:rPr>
                      <w:rFonts w:hint="eastAsia" w:ascii="Times New Roman" w:cs="Times New Roman"/>
                      <w:color w:val="auto"/>
                      <w:sz w:val="21"/>
                      <w:szCs w:val="21"/>
                      <w:lang w:val="en-US" w:eastAsia="zh-CN"/>
                    </w:rPr>
                    <w:t>08</w:t>
                  </w:r>
                  <w:r>
                    <w:rPr>
                      <w:rFonts w:ascii="Times New Roman" w:cs="Times New Roman"/>
                      <w:color w:val="auto"/>
                      <w:sz w:val="21"/>
                      <w:szCs w:val="21"/>
                    </w:rPr>
                    <w:t>.</w:t>
                  </w:r>
                  <w:r>
                    <w:rPr>
                      <w:rFonts w:hint="eastAsia" w:ascii="Times New Roman" w:cs="Times New Roman"/>
                      <w:color w:val="auto"/>
                      <w:sz w:val="21"/>
                      <w:szCs w:val="21"/>
                      <w:lang w:val="en-US" w:eastAsia="zh-CN"/>
                    </w:rPr>
                    <w:t>30</w:t>
                  </w:r>
                </w:p>
              </w:tc>
              <w:tc>
                <w:tcPr>
                  <w:tcW w:w="1440" w:type="dxa"/>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93.</w:t>
                  </w:r>
                  <w:r>
                    <w:rPr>
                      <w:rFonts w:hint="eastAsia" w:ascii="Times New Roman" w:cs="Times New Roman"/>
                      <w:sz w:val="21"/>
                      <w:szCs w:val="21"/>
                      <w:lang w:val="en-US" w:eastAsia="zh-CN"/>
                    </w:rPr>
                    <w:t>8</w:t>
                  </w:r>
                </w:p>
              </w:tc>
              <w:tc>
                <w:tcPr>
                  <w:tcW w:w="145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93.8</w:t>
                  </w:r>
                </w:p>
              </w:tc>
              <w:tc>
                <w:tcPr>
                  <w:tcW w:w="1440" w:type="dxa"/>
                  <w:vMerge w:val="restart"/>
                  <w:vAlign w:val="center"/>
                </w:tcPr>
                <w:p>
                  <w:pPr>
                    <w:pStyle w:val="25"/>
                    <w:kinsoku w:val="0"/>
                    <w:overflowPunct w:val="0"/>
                    <w:jc w:val="center"/>
                    <w:rPr>
                      <w:rFonts w:ascii="Times New Roman" w:cs="Times New Roman"/>
                      <w:sz w:val="21"/>
                      <w:szCs w:val="21"/>
                    </w:rPr>
                  </w:pPr>
                  <w:r>
                    <w:rPr>
                      <w:rFonts w:ascii="Times New Roman" w:cs="Times New Roman"/>
                      <w:sz w:val="21"/>
                      <w:szCs w:val="21"/>
                    </w:rPr>
                    <w:t>0.08</w:t>
                  </w:r>
                </w:p>
              </w:tc>
              <w:tc>
                <w:tcPr>
                  <w:tcW w:w="1905" w:type="dxa"/>
                  <w:vMerge w:val="restart"/>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93.</w:t>
                  </w:r>
                  <w:r>
                    <w:rPr>
                      <w:rFonts w:hint="eastAsia" w:ascii="Times New Roman" w:cs="Times New Roman"/>
                      <w:sz w:val="21"/>
                      <w:szCs w:val="21"/>
                      <w:lang w:val="en-US" w:eastAsia="zh-CN"/>
                    </w:rPr>
                    <w:t>8</w:t>
                  </w:r>
                </w:p>
              </w:tc>
              <w:tc>
                <w:tcPr>
                  <w:tcW w:w="1004" w:type="dxa"/>
                  <w:vMerge w:val="restart"/>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93.</w:t>
                  </w:r>
                  <w:r>
                    <w:rPr>
                      <w:rFonts w:hint="eastAsia" w:asci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429" w:type="dxa"/>
                  <w:vAlign w:val="center"/>
                </w:tcPr>
                <w:p>
                  <w:pPr>
                    <w:pStyle w:val="25"/>
                    <w:kinsoku w:val="0"/>
                    <w:overflowPunct w:val="0"/>
                    <w:jc w:val="center"/>
                    <w:rPr>
                      <w:rFonts w:hint="eastAsia" w:ascii="Times New Roman" w:eastAsia="宋体" w:cs="Times New Roman"/>
                      <w:color w:val="auto"/>
                      <w:sz w:val="21"/>
                      <w:szCs w:val="21"/>
                      <w:lang w:val="en-US" w:eastAsia="zh-CN"/>
                    </w:rPr>
                  </w:pPr>
                  <w:r>
                    <w:rPr>
                      <w:rFonts w:ascii="Times New Roman" w:cs="Times New Roman"/>
                      <w:color w:val="auto"/>
                      <w:sz w:val="21"/>
                      <w:szCs w:val="21"/>
                    </w:rPr>
                    <w:t>2018.0</w:t>
                  </w:r>
                  <w:r>
                    <w:rPr>
                      <w:rFonts w:hint="eastAsia" w:ascii="Times New Roman" w:cs="Times New Roman"/>
                      <w:color w:val="auto"/>
                      <w:sz w:val="21"/>
                      <w:szCs w:val="21"/>
                      <w:lang w:val="en-US" w:eastAsia="zh-CN"/>
                    </w:rPr>
                    <w:t>8</w:t>
                  </w:r>
                  <w:r>
                    <w:rPr>
                      <w:rFonts w:ascii="Times New Roman" w:cs="Times New Roman"/>
                      <w:color w:val="auto"/>
                      <w:sz w:val="21"/>
                      <w:szCs w:val="21"/>
                    </w:rPr>
                    <w:t>.</w:t>
                  </w:r>
                  <w:r>
                    <w:rPr>
                      <w:rFonts w:hint="eastAsia" w:ascii="Times New Roman" w:cs="Times New Roman"/>
                      <w:color w:val="auto"/>
                      <w:sz w:val="21"/>
                      <w:szCs w:val="21"/>
                      <w:lang w:val="en-US" w:eastAsia="zh-CN"/>
                    </w:rPr>
                    <w:t>31</w:t>
                  </w:r>
                </w:p>
              </w:tc>
              <w:tc>
                <w:tcPr>
                  <w:tcW w:w="1440" w:type="dxa"/>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93.</w:t>
                  </w:r>
                  <w:r>
                    <w:rPr>
                      <w:rFonts w:hint="eastAsia" w:ascii="Times New Roman" w:cs="Times New Roman"/>
                      <w:sz w:val="21"/>
                      <w:szCs w:val="21"/>
                      <w:lang w:val="en-US" w:eastAsia="zh-CN"/>
                    </w:rPr>
                    <w:t>8</w:t>
                  </w:r>
                </w:p>
              </w:tc>
              <w:tc>
                <w:tcPr>
                  <w:tcW w:w="1455" w:type="dxa"/>
                  <w:vAlign w:val="center"/>
                </w:tcPr>
                <w:p>
                  <w:pPr>
                    <w:pStyle w:val="25"/>
                    <w:kinsoku w:val="0"/>
                    <w:overflowPunct w:val="0"/>
                    <w:jc w:val="center"/>
                    <w:rPr>
                      <w:rFonts w:hint="eastAsia" w:ascii="Times New Roman" w:eastAsia="宋体" w:cs="Times New Roman"/>
                      <w:sz w:val="21"/>
                      <w:szCs w:val="21"/>
                      <w:lang w:eastAsia="zh-CN"/>
                    </w:rPr>
                  </w:pPr>
                  <w:r>
                    <w:rPr>
                      <w:rFonts w:ascii="Times New Roman" w:cs="Times New Roman"/>
                      <w:sz w:val="21"/>
                      <w:szCs w:val="21"/>
                    </w:rPr>
                    <w:t>93.</w:t>
                  </w:r>
                  <w:r>
                    <w:rPr>
                      <w:rFonts w:hint="eastAsia" w:ascii="Times New Roman" w:cs="Times New Roman"/>
                      <w:sz w:val="21"/>
                      <w:szCs w:val="21"/>
                      <w:lang w:val="en-US" w:eastAsia="zh-CN"/>
                    </w:rPr>
                    <w:t>8</w:t>
                  </w:r>
                </w:p>
              </w:tc>
              <w:tc>
                <w:tcPr>
                  <w:tcW w:w="1440" w:type="dxa"/>
                  <w:vMerge w:val="continue"/>
                  <w:vAlign w:val="center"/>
                </w:tcPr>
                <w:p>
                  <w:pPr>
                    <w:widowControl/>
                    <w:tabs>
                      <w:tab w:val="left" w:pos="180"/>
                    </w:tabs>
                    <w:spacing w:line="360" w:lineRule="auto"/>
                    <w:jc w:val="center"/>
                    <w:textAlignment w:val="baseline"/>
                    <w:rPr>
                      <w:rFonts w:ascii="Times New Roman" w:hAnsi="Times New Roman" w:eastAsia="宋体" w:cs="Times New Roman"/>
                      <w:szCs w:val="21"/>
                    </w:rPr>
                  </w:pPr>
                </w:p>
              </w:tc>
              <w:tc>
                <w:tcPr>
                  <w:tcW w:w="1905" w:type="dxa"/>
                  <w:vMerge w:val="continue"/>
                  <w:vAlign w:val="center"/>
                </w:tcPr>
                <w:p>
                  <w:pPr>
                    <w:widowControl/>
                    <w:tabs>
                      <w:tab w:val="left" w:pos="180"/>
                    </w:tabs>
                    <w:spacing w:line="360" w:lineRule="auto"/>
                    <w:jc w:val="center"/>
                    <w:textAlignment w:val="baseline"/>
                    <w:rPr>
                      <w:rFonts w:ascii="Times New Roman" w:hAnsi="Times New Roman" w:eastAsia="宋体" w:cs="Times New Roman"/>
                      <w:szCs w:val="21"/>
                    </w:rPr>
                  </w:pPr>
                </w:p>
              </w:tc>
              <w:tc>
                <w:tcPr>
                  <w:tcW w:w="1004" w:type="dxa"/>
                  <w:vMerge w:val="continue"/>
                  <w:vAlign w:val="center"/>
                </w:tcPr>
                <w:p>
                  <w:pPr>
                    <w:widowControl/>
                    <w:tabs>
                      <w:tab w:val="left" w:pos="180"/>
                    </w:tabs>
                    <w:spacing w:line="360" w:lineRule="auto"/>
                    <w:jc w:val="center"/>
                    <w:textAlignment w:val="baseline"/>
                    <w:rPr>
                      <w:rFonts w:ascii="Times New Roman" w:hAnsi="Times New Roman" w:eastAsia="宋体" w:cs="Times New Roman"/>
                      <w:szCs w:val="21"/>
                    </w:rPr>
                  </w:pPr>
                </w:p>
              </w:tc>
            </w:tr>
          </w:tbl>
          <w:p>
            <w:pPr>
              <w:pStyle w:val="2"/>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lang w:val="en-US" w:eastAsia="zh-CN"/>
              </w:rPr>
              <w:t>6</w:t>
            </w:r>
            <w:r>
              <w:rPr>
                <w:rFonts w:ascii="Times New Roman" w:hAnsi="Times New Roman"/>
                <w:b/>
                <w:bCs/>
                <w:sz w:val="24"/>
                <w:szCs w:val="24"/>
              </w:rPr>
              <w:t>-4 噪声检测所用仪器列表</w:t>
            </w:r>
          </w:p>
          <w:tbl>
            <w:tblPr>
              <w:tblStyle w:val="21"/>
              <w:tblW w:w="7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5"/>
              <w:gridCol w:w="2762"/>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775"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仪器名称</w:t>
                  </w:r>
                </w:p>
              </w:tc>
              <w:tc>
                <w:tcPr>
                  <w:tcW w:w="2762"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检定日期</w:t>
                  </w:r>
                </w:p>
              </w:tc>
              <w:tc>
                <w:tcPr>
                  <w:tcW w:w="2395"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277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噪声声级计</w:t>
                  </w:r>
                </w:p>
              </w:tc>
              <w:tc>
                <w:tcPr>
                  <w:tcW w:w="2762" w:type="dxa"/>
                  <w:vAlign w:val="center"/>
                </w:tcPr>
                <w:p>
                  <w:pPr>
                    <w:pStyle w:val="25"/>
                    <w:kinsoku w:val="0"/>
                    <w:overflowPunct w:val="0"/>
                    <w:jc w:val="center"/>
                    <w:rPr>
                      <w:rFonts w:hint="eastAsia" w:ascii="Times New Roman" w:eastAsia="宋体" w:cs="Times New Roman"/>
                      <w:color w:val="auto"/>
                      <w:sz w:val="21"/>
                      <w:szCs w:val="21"/>
                      <w:lang w:val="en-US" w:eastAsia="zh-CN"/>
                    </w:rPr>
                  </w:pPr>
                  <w:r>
                    <w:rPr>
                      <w:rFonts w:ascii="Times New Roman" w:cs="Times New Roman"/>
                      <w:color w:val="auto"/>
                      <w:sz w:val="21"/>
                      <w:szCs w:val="21"/>
                    </w:rPr>
                    <w:t>201</w:t>
                  </w:r>
                  <w:r>
                    <w:rPr>
                      <w:rFonts w:hint="eastAsia" w:ascii="Times New Roman" w:cs="Times New Roman"/>
                      <w:color w:val="auto"/>
                      <w:sz w:val="21"/>
                      <w:szCs w:val="21"/>
                      <w:lang w:val="en-US" w:eastAsia="zh-CN"/>
                    </w:rPr>
                    <w:t>8</w:t>
                  </w:r>
                  <w:r>
                    <w:rPr>
                      <w:rFonts w:ascii="Times New Roman" w:cs="Times New Roman"/>
                      <w:color w:val="auto"/>
                      <w:sz w:val="21"/>
                      <w:szCs w:val="21"/>
                    </w:rPr>
                    <w:t>.08.</w:t>
                  </w:r>
                  <w:r>
                    <w:rPr>
                      <w:rFonts w:hint="eastAsia" w:ascii="Times New Roman" w:cs="Times New Roman"/>
                      <w:color w:val="auto"/>
                      <w:sz w:val="21"/>
                      <w:szCs w:val="21"/>
                      <w:lang w:val="en-US" w:eastAsia="zh-CN"/>
                    </w:rPr>
                    <w:t>25</w:t>
                  </w:r>
                </w:p>
              </w:tc>
              <w:tc>
                <w:tcPr>
                  <w:tcW w:w="2395" w:type="dxa"/>
                  <w:vAlign w:val="center"/>
                </w:tcPr>
                <w:p>
                  <w:pPr>
                    <w:pStyle w:val="25"/>
                    <w:kinsoku w:val="0"/>
                    <w:overflowPunct w:val="0"/>
                    <w:jc w:val="center"/>
                    <w:rPr>
                      <w:rFonts w:ascii="Times New Roman" w:cs="Times New Roman"/>
                      <w:color w:val="auto"/>
                      <w:sz w:val="21"/>
                      <w:szCs w:val="21"/>
                    </w:rPr>
                  </w:pPr>
                  <w:r>
                    <w:rPr>
                      <w:rFonts w:ascii="Times New Roman" w:cs="Times New Roman"/>
                      <w:color w:val="auto"/>
                      <w:sz w:val="2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775" w:type="dxa"/>
                  <w:vAlign w:val="center"/>
                </w:tcPr>
                <w:p>
                  <w:pPr>
                    <w:pStyle w:val="25"/>
                    <w:kinsoku w:val="0"/>
                    <w:overflowPunct w:val="0"/>
                    <w:jc w:val="center"/>
                    <w:rPr>
                      <w:rFonts w:ascii="Times New Roman" w:cs="Times New Roman"/>
                      <w:sz w:val="21"/>
                      <w:szCs w:val="21"/>
                    </w:rPr>
                  </w:pPr>
                  <w:r>
                    <w:rPr>
                      <w:rFonts w:ascii="Times New Roman" w:cs="Times New Roman"/>
                      <w:sz w:val="21"/>
                      <w:szCs w:val="21"/>
                    </w:rPr>
                    <w:t>声校准仪</w:t>
                  </w:r>
                </w:p>
              </w:tc>
              <w:tc>
                <w:tcPr>
                  <w:tcW w:w="2762" w:type="dxa"/>
                  <w:vAlign w:val="center"/>
                </w:tcPr>
                <w:p>
                  <w:pPr>
                    <w:pStyle w:val="25"/>
                    <w:kinsoku w:val="0"/>
                    <w:overflowPunct w:val="0"/>
                    <w:jc w:val="center"/>
                    <w:rPr>
                      <w:rFonts w:hint="eastAsia" w:ascii="Times New Roman" w:eastAsia="宋体" w:cs="Times New Roman"/>
                      <w:color w:val="auto"/>
                      <w:sz w:val="21"/>
                      <w:szCs w:val="21"/>
                      <w:lang w:val="en-US" w:eastAsia="zh-CN"/>
                    </w:rPr>
                  </w:pPr>
                  <w:r>
                    <w:rPr>
                      <w:rFonts w:ascii="Times New Roman" w:cs="Times New Roman"/>
                      <w:color w:val="auto"/>
                      <w:sz w:val="21"/>
                      <w:szCs w:val="21"/>
                    </w:rPr>
                    <w:t>201</w:t>
                  </w:r>
                  <w:r>
                    <w:rPr>
                      <w:rFonts w:hint="eastAsia" w:ascii="Times New Roman" w:cs="Times New Roman"/>
                      <w:color w:val="auto"/>
                      <w:sz w:val="21"/>
                      <w:szCs w:val="21"/>
                      <w:lang w:val="en-US" w:eastAsia="zh-CN"/>
                    </w:rPr>
                    <w:t>8</w:t>
                  </w:r>
                  <w:r>
                    <w:rPr>
                      <w:rFonts w:ascii="Times New Roman" w:cs="Times New Roman"/>
                      <w:color w:val="auto"/>
                      <w:sz w:val="21"/>
                      <w:szCs w:val="21"/>
                    </w:rPr>
                    <w:t>.08.</w:t>
                  </w:r>
                  <w:r>
                    <w:rPr>
                      <w:rFonts w:hint="eastAsia" w:ascii="Times New Roman" w:cs="Times New Roman"/>
                      <w:color w:val="auto"/>
                      <w:sz w:val="21"/>
                      <w:szCs w:val="21"/>
                      <w:lang w:val="en-US" w:eastAsia="zh-CN"/>
                    </w:rPr>
                    <w:t>25</w:t>
                  </w:r>
                </w:p>
              </w:tc>
              <w:tc>
                <w:tcPr>
                  <w:tcW w:w="2395" w:type="dxa"/>
                  <w:vAlign w:val="center"/>
                </w:tcPr>
                <w:p>
                  <w:pPr>
                    <w:pStyle w:val="25"/>
                    <w:kinsoku w:val="0"/>
                    <w:overflowPunct w:val="0"/>
                    <w:jc w:val="center"/>
                    <w:rPr>
                      <w:rFonts w:ascii="Times New Roman" w:cs="Times New Roman"/>
                      <w:color w:val="auto"/>
                      <w:sz w:val="21"/>
                      <w:szCs w:val="21"/>
                    </w:rPr>
                  </w:pPr>
                  <w:r>
                    <w:rPr>
                      <w:rFonts w:ascii="Times New Roman" w:cs="Times New Roman"/>
                      <w:color w:val="auto"/>
                      <w:sz w:val="21"/>
                      <w:szCs w:val="21"/>
                    </w:rPr>
                    <w:t>1年</w:t>
                  </w:r>
                </w:p>
              </w:tc>
            </w:tr>
          </w:tbl>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ascii="Times New Roman" w:hAnsi="Times New Roman" w:eastAsia="宋体" w:cs="Times New Roman"/>
                <w:b/>
                <w:sz w:val="24"/>
                <w:szCs w:val="24"/>
              </w:rPr>
              <w:t>.5 监测结果</w:t>
            </w:r>
          </w:p>
          <w:p>
            <w:pPr>
              <w:spacing w:line="500" w:lineRule="exact"/>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加油站站区边界噪声监测结果见表</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-5。</w:t>
            </w:r>
          </w:p>
          <w:p>
            <w:pPr>
              <w:pStyle w:val="2"/>
              <w:spacing w:line="500" w:lineRule="exact"/>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-5 站区边界噪声监测结果 </w:t>
            </w:r>
            <w:r>
              <w:rPr>
                <w:rFonts w:hint="default" w:ascii="Times New Roman" w:hAnsi="Times New Roman" w:eastAsia="宋体" w:cs="Times New Roman"/>
                <w:b w:val="0"/>
                <w:bCs w:val="0"/>
                <w:color w:val="auto"/>
                <w:sz w:val="24"/>
                <w:szCs w:val="24"/>
              </w:rPr>
              <w:t>dB（A）</w:t>
            </w:r>
          </w:p>
          <w:tbl>
            <w:tblPr>
              <w:tblStyle w:val="22"/>
              <w:tblW w:w="8526" w:type="dxa"/>
              <w:jc w:val="center"/>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614"/>
              <w:gridCol w:w="1661"/>
              <w:gridCol w:w="1648"/>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szCs w:val="21"/>
                    </w:rPr>
                  </w:pPr>
                  <w:r>
                    <w:rPr>
                      <w:rFonts w:ascii="Times New Roman" w:hAnsi="Times New Roman"/>
                      <w:szCs w:val="21"/>
                    </w:rPr>
                    <w:t>测点名称</w:t>
                  </w:r>
                </w:p>
              </w:tc>
              <w:tc>
                <w:tcPr>
                  <w:tcW w:w="1614"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szCs w:val="21"/>
                    </w:rPr>
                  </w:pPr>
                  <w:r>
                    <w:rPr>
                      <w:rFonts w:ascii="Times New Roman" w:hAnsi="Times New Roman"/>
                      <w:szCs w:val="21"/>
                    </w:rPr>
                    <w:t>检测时段</w:t>
                  </w:r>
                </w:p>
              </w:tc>
              <w:tc>
                <w:tcPr>
                  <w:tcW w:w="166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szCs w:val="21"/>
                    </w:rPr>
                  </w:pPr>
                  <w:r>
                    <w:rPr>
                      <w:rFonts w:ascii="Times New Roman" w:hAnsi="Times New Roman"/>
                      <w:szCs w:val="21"/>
                    </w:rPr>
                    <w:t>测量值dB（A）</w:t>
                  </w:r>
                </w:p>
              </w:tc>
              <w:tc>
                <w:tcPr>
                  <w:tcW w:w="3281"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szCs w:val="21"/>
                    </w:rPr>
                  </w:pPr>
                  <w:r>
                    <w:rPr>
                      <w:rFonts w:hint="eastAsia" w:ascii="Times New Roman" w:hAnsi="Times New Roman"/>
                      <w:szCs w:val="21"/>
                    </w:rPr>
                    <w:t>车流量</w:t>
                  </w:r>
                  <w:r>
                    <w:rPr>
                      <w:rFonts w:ascii="Times New Roman" w:hAnsi="Times New Roman"/>
                      <w:szCs w:val="21"/>
                    </w:rPr>
                    <w:t>（</w:t>
                  </w:r>
                  <w:r>
                    <w:rPr>
                      <w:rFonts w:hint="eastAsia" w:ascii="Times New Roman" w:hAnsi="Times New Roman"/>
                      <w:szCs w:val="21"/>
                    </w:rPr>
                    <w:t>量/小时</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105" w:firstLineChars="50"/>
                    <w:jc w:val="center"/>
                    <w:textAlignment w:val="auto"/>
                    <w:outlineLvl w:val="9"/>
                  </w:pPr>
                </w:p>
              </w:tc>
              <w:tc>
                <w:tcPr>
                  <w:tcW w:w="1614"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105" w:firstLineChars="50"/>
                    <w:jc w:val="center"/>
                    <w:textAlignment w:val="auto"/>
                    <w:outlineLvl w:val="9"/>
                  </w:pPr>
                </w:p>
              </w:tc>
              <w:tc>
                <w:tcPr>
                  <w:tcW w:w="166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105" w:firstLineChars="50"/>
                    <w:jc w:val="center"/>
                    <w:textAlignment w:val="auto"/>
                    <w:outlineLvl w:val="9"/>
                  </w:pPr>
                </w:p>
              </w:tc>
              <w:tc>
                <w:tcPr>
                  <w:tcW w:w="164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pPr>
                  <w:r>
                    <w:rPr>
                      <w:rFonts w:hint="eastAsia" w:ascii="Times New Roman" w:hAnsi="Times New Roman"/>
                      <w:szCs w:val="21"/>
                      <w:lang w:eastAsia="zh-CN"/>
                    </w:rPr>
                    <w:t>大型车</w:t>
                  </w:r>
                </w:p>
              </w:tc>
              <w:tc>
                <w:tcPr>
                  <w:tcW w:w="1633"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105" w:firstLineChars="50"/>
                    <w:jc w:val="center"/>
                    <w:textAlignment w:val="auto"/>
                    <w:outlineLvl w:val="9"/>
                  </w:pPr>
                  <w:r>
                    <w:rPr>
                      <w:rFonts w:hint="eastAsia" w:ascii="Times New Roman" w:hAnsi="Times New Roman"/>
                      <w:szCs w:val="21"/>
                      <w:lang w:eastAsia="zh-CN"/>
                    </w:rPr>
                    <w:t>中小型车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30</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r>
                    <w:rPr>
                      <w:rFonts w:hint="eastAsia" w:ascii="Times New Roman" w:hAnsi="Times New Roman" w:eastAsia="宋体"/>
                      <w:szCs w:val="21"/>
                      <w:lang w:eastAsia="zh-CN"/>
                    </w:rPr>
                    <w:t>东站区</w:t>
                  </w:r>
                  <w:r>
                    <w:rPr>
                      <w:rFonts w:ascii="Times New Roman" w:hAnsi="Times New Roman"/>
                      <w:szCs w:val="21"/>
                    </w:rPr>
                    <w:t>界1#</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hint="eastAsia" w:ascii="Times New Roman" w:eastAsia="宋体" w:cs="Times New Roman"/>
                      <w:sz w:val="21"/>
                      <w:szCs w:val="21"/>
                      <w:lang w:val="en-US" w:eastAsia="zh-CN"/>
                    </w:rPr>
                    <w:t>0</w:t>
                  </w:r>
                  <w:r>
                    <w:rPr>
                      <w:rFonts w:ascii="Times New Roman" w:cs="Times New Roman"/>
                      <w:sz w:val="21"/>
                      <w:szCs w:val="21"/>
                    </w:rPr>
                    <w:t>8:</w:t>
                  </w:r>
                  <w:r>
                    <w:rPr>
                      <w:rFonts w:hint="eastAsia" w:ascii="Times New Roman" w:eastAsia="宋体" w:cs="Times New Roman"/>
                      <w:sz w:val="21"/>
                      <w:szCs w:val="21"/>
                      <w:lang w:val="en-US" w:eastAsia="zh-CN"/>
                    </w:rPr>
                    <w:t>26</w:t>
                  </w:r>
                  <w:r>
                    <w:rPr>
                      <w:rFonts w:hint="eastAsia" w:ascii="Times New Roman" w:cs="Times New Roman"/>
                      <w:sz w:val="21"/>
                      <w:szCs w:val="21"/>
                    </w:rPr>
                    <w:t>-</w:t>
                  </w:r>
                  <w:r>
                    <w:rPr>
                      <w:rFonts w:hint="eastAsia" w:ascii="Times New Roman" w:eastAsia="宋体" w:cs="Times New Roman"/>
                      <w:sz w:val="21"/>
                      <w:szCs w:val="21"/>
                      <w:lang w:val="en-US" w:eastAsia="zh-CN"/>
                    </w:rPr>
                    <w:t>08</w:t>
                  </w:r>
                  <w:r>
                    <w:rPr>
                      <w:rFonts w:hint="eastAsia" w:ascii="Times New Roman" w:cs="Times New Roman"/>
                      <w:sz w:val="21"/>
                      <w:szCs w:val="21"/>
                    </w:rPr>
                    <w:t>:</w:t>
                  </w:r>
                  <w:r>
                    <w:rPr>
                      <w:rFonts w:hint="eastAsia" w:ascii="Times New Roman" w:eastAsia="宋体" w:cs="Times New Roman"/>
                      <w:sz w:val="21"/>
                      <w:szCs w:val="21"/>
                      <w:lang w:val="en-US" w:eastAsia="zh-CN"/>
                    </w:rPr>
                    <w:t>36</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Theme="minorEastAsia"/>
                      <w:color w:val="FF0000"/>
                      <w:szCs w:val="21"/>
                      <w:lang w:val="en-US" w:eastAsia="zh-CN"/>
                    </w:rPr>
                  </w:pPr>
                  <w:r>
                    <w:rPr>
                      <w:rFonts w:hint="eastAsia" w:ascii="Times New Roman" w:hAnsi="Times New Roman"/>
                      <w:szCs w:val="21"/>
                      <w:lang w:val="en-US" w:eastAsia="zh-CN"/>
                    </w:rPr>
                    <w:t>56.7</w:t>
                  </w:r>
                </w:p>
              </w:tc>
              <w:tc>
                <w:tcPr>
                  <w:tcW w:w="328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ascii="Times New Roman" w:cs="Times New Roman"/>
                      <w:sz w:val="21"/>
                      <w:szCs w:val="21"/>
                    </w:rPr>
                    <w:t>1</w:t>
                  </w:r>
                  <w:r>
                    <w:rPr>
                      <w:rFonts w:hint="eastAsia" w:ascii="Times New Roman" w:eastAsia="宋体" w:cs="Times New Roman"/>
                      <w:sz w:val="21"/>
                      <w:szCs w:val="21"/>
                      <w:lang w:val="en-US" w:eastAsia="zh-CN"/>
                    </w:rPr>
                    <w:t>5</w:t>
                  </w:r>
                  <w:r>
                    <w:rPr>
                      <w:rFonts w:ascii="Times New Roman" w:cs="Times New Roman"/>
                      <w:sz w:val="21"/>
                      <w:szCs w:val="21"/>
                    </w:rPr>
                    <w:t>:</w:t>
                  </w:r>
                  <w:r>
                    <w:rPr>
                      <w:rFonts w:hint="eastAsia" w:ascii="Times New Roman" w:eastAsia="宋体" w:cs="Times New Roman"/>
                      <w:sz w:val="21"/>
                      <w:szCs w:val="21"/>
                      <w:lang w:val="en-US" w:eastAsia="zh-CN"/>
                    </w:rPr>
                    <w:t>18</w:t>
                  </w:r>
                  <w:r>
                    <w:rPr>
                      <w:rFonts w:hint="eastAsia" w:ascii="Times New Roman" w:cs="Times New Roman"/>
                      <w:sz w:val="21"/>
                      <w:szCs w:val="21"/>
                    </w:rPr>
                    <w:t>-1</w:t>
                  </w:r>
                  <w:r>
                    <w:rPr>
                      <w:rFonts w:hint="eastAsia" w:ascii="Times New Roman" w:eastAsia="宋体" w:cs="Times New Roman"/>
                      <w:sz w:val="21"/>
                      <w:szCs w:val="21"/>
                      <w:lang w:val="en-US" w:eastAsia="zh-CN"/>
                    </w:rPr>
                    <w:t>5</w:t>
                  </w:r>
                  <w:r>
                    <w:rPr>
                      <w:rFonts w:hint="eastAsia" w:ascii="Times New Roman" w:cs="Times New Roman"/>
                      <w:sz w:val="21"/>
                      <w:szCs w:val="21"/>
                    </w:rPr>
                    <w:t>:</w:t>
                  </w:r>
                  <w:r>
                    <w:rPr>
                      <w:rFonts w:hint="eastAsia" w:ascii="Times New Roman" w:eastAsia="宋体" w:cs="Times New Roman"/>
                      <w:sz w:val="21"/>
                      <w:szCs w:val="21"/>
                      <w:lang w:val="en-US" w:eastAsia="zh-CN"/>
                    </w:rPr>
                    <w:t>28</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54.6</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ascii="Times New Roman" w:cs="Times New Roman"/>
                      <w:sz w:val="21"/>
                      <w:szCs w:val="21"/>
                    </w:rPr>
                    <w:t>22:2</w:t>
                  </w:r>
                  <w:r>
                    <w:rPr>
                      <w:rFonts w:hint="eastAsia" w:ascii="Times New Roman" w:eastAsia="宋体" w:cs="Times New Roman"/>
                      <w:sz w:val="21"/>
                      <w:szCs w:val="21"/>
                      <w:lang w:val="en-US" w:eastAsia="zh-CN"/>
                    </w:rPr>
                    <w:t>8</w:t>
                  </w:r>
                  <w:r>
                    <w:rPr>
                      <w:rFonts w:hint="eastAsia" w:ascii="Times New Roman" w:cs="Times New Roman"/>
                      <w:sz w:val="21"/>
                      <w:szCs w:val="21"/>
                    </w:rPr>
                    <w:t>-22:</w:t>
                  </w:r>
                  <w:r>
                    <w:rPr>
                      <w:rFonts w:hint="eastAsia" w:ascii="Times New Roman" w:eastAsia="宋体" w:cs="Times New Roman"/>
                      <w:sz w:val="21"/>
                      <w:szCs w:val="21"/>
                      <w:lang w:val="en-US" w:eastAsia="zh-CN"/>
                    </w:rPr>
                    <w:t>38</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45.4</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hint="eastAsia" w:ascii="Times New Roman" w:eastAsia="宋体" w:cs="Times New Roman"/>
                      <w:sz w:val="21"/>
                      <w:szCs w:val="21"/>
                      <w:lang w:val="en-US" w:eastAsia="zh-CN"/>
                    </w:rPr>
                    <w:t>04</w:t>
                  </w:r>
                  <w:r>
                    <w:rPr>
                      <w:rFonts w:ascii="Times New Roman" w:cs="Times New Roman"/>
                      <w:sz w:val="21"/>
                      <w:szCs w:val="21"/>
                    </w:rPr>
                    <w:t>:</w:t>
                  </w:r>
                  <w:r>
                    <w:rPr>
                      <w:rFonts w:hint="eastAsia" w:ascii="Times New Roman" w:eastAsia="宋体" w:cs="Times New Roman"/>
                      <w:sz w:val="21"/>
                      <w:szCs w:val="21"/>
                      <w:lang w:val="en-US" w:eastAsia="zh-CN"/>
                    </w:rPr>
                    <w:t>35</w:t>
                  </w:r>
                  <w:r>
                    <w:rPr>
                      <w:rFonts w:hint="eastAsia" w:ascii="Times New Roman" w:cs="Times New Roman"/>
                      <w:sz w:val="21"/>
                      <w:szCs w:val="21"/>
                    </w:rPr>
                    <w:t>-</w:t>
                  </w:r>
                  <w:r>
                    <w:rPr>
                      <w:rFonts w:hint="eastAsia" w:ascii="Times New Roman" w:eastAsia="宋体" w:cs="Times New Roman"/>
                      <w:sz w:val="21"/>
                      <w:szCs w:val="21"/>
                      <w:lang w:val="en-US" w:eastAsia="zh-CN"/>
                    </w:rPr>
                    <w:t>04</w:t>
                  </w:r>
                  <w:r>
                    <w:rPr>
                      <w:rFonts w:hint="eastAsia" w:ascii="Times New Roman" w:cs="Times New Roman"/>
                      <w:sz w:val="21"/>
                      <w:szCs w:val="21"/>
                    </w:rPr>
                    <w:t>:</w:t>
                  </w:r>
                  <w:r>
                    <w:rPr>
                      <w:rFonts w:hint="eastAsia" w:ascii="Times New Roman" w:eastAsia="宋体" w:cs="Times New Roman"/>
                      <w:sz w:val="21"/>
                      <w:szCs w:val="21"/>
                      <w:lang w:val="en-US" w:eastAsia="zh-CN"/>
                    </w:rPr>
                    <w:t>45</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Theme="minorEastAsia"/>
                      <w:szCs w:val="21"/>
                      <w:lang w:val="en-US" w:eastAsia="zh-CN"/>
                    </w:rPr>
                  </w:pPr>
                  <w:r>
                    <w:rPr>
                      <w:rFonts w:hint="eastAsia" w:ascii="Times New Roman" w:hAnsi="Times New Roman"/>
                      <w:szCs w:val="21"/>
                      <w:lang w:val="en-US" w:eastAsia="zh-CN"/>
                    </w:rPr>
                    <w:t>43.5</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30</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pPr>
                  <w:r>
                    <w:rPr>
                      <w:rFonts w:hint="eastAsia" w:ascii="Times New Roman" w:hAnsi="Times New Roman" w:eastAsia="宋体"/>
                      <w:szCs w:val="21"/>
                      <w:lang w:eastAsia="zh-CN"/>
                    </w:rPr>
                    <w:t>南</w:t>
                  </w:r>
                  <w:r>
                    <w:rPr>
                      <w:rFonts w:hint="eastAsia" w:ascii="Times New Roman" w:hAnsi="Times New Roman"/>
                      <w:szCs w:val="21"/>
                      <w:lang w:eastAsia="zh-CN"/>
                    </w:rPr>
                    <w:t>站区</w:t>
                  </w:r>
                  <w:r>
                    <w:rPr>
                      <w:rFonts w:ascii="Times New Roman" w:hAnsi="Times New Roman"/>
                      <w:szCs w:val="21"/>
                    </w:rPr>
                    <w:t>界</w:t>
                  </w:r>
                  <w:r>
                    <w:rPr>
                      <w:rFonts w:hint="eastAsia" w:ascii="Times New Roman" w:hAnsi="Times New Roman"/>
                      <w:szCs w:val="21"/>
                      <w:lang w:val="en-US" w:eastAsia="zh-CN"/>
                    </w:rPr>
                    <w:t>2</w:t>
                  </w:r>
                  <w:r>
                    <w:rPr>
                      <w:rFonts w:ascii="Times New Roman" w:hAnsi="Times New Roman"/>
                      <w:szCs w:val="21"/>
                    </w:rPr>
                    <w:t>#</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08:39-08:59</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68.1</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206</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15:30-15:50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67.5</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228</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22:41-23:01</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51.3</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175</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04:47-05:07</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50.9</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149</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30</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rPr>
                  </w:pPr>
                  <w:r>
                    <w:rPr>
                      <w:rFonts w:hint="eastAsia" w:ascii="Times New Roman" w:hAnsi="Times New Roman" w:eastAsia="宋体"/>
                      <w:szCs w:val="21"/>
                      <w:lang w:eastAsia="zh-CN"/>
                    </w:rPr>
                    <w:t>西</w:t>
                  </w:r>
                  <w:r>
                    <w:rPr>
                      <w:rFonts w:hint="eastAsia" w:ascii="Times New Roman" w:hAnsi="Times New Roman"/>
                      <w:szCs w:val="21"/>
                      <w:lang w:eastAsia="zh-CN"/>
                    </w:rPr>
                    <w:t>站区</w:t>
                  </w:r>
                  <w:r>
                    <w:rPr>
                      <w:rFonts w:ascii="Times New Roman" w:hAnsi="Times New Roman"/>
                      <w:szCs w:val="21"/>
                    </w:rPr>
                    <w:t>界</w:t>
                  </w:r>
                  <w:r>
                    <w:rPr>
                      <w:rFonts w:hint="eastAsia" w:ascii="Times New Roman" w:hAnsi="Times New Roman"/>
                      <w:szCs w:val="21"/>
                      <w:lang w:val="en-US" w:eastAsia="zh-CN"/>
                    </w:rPr>
                    <w:t>3</w:t>
                  </w:r>
                  <w:r>
                    <w:rPr>
                      <w:rFonts w:ascii="Times New Roman" w:hAnsi="Times New Roman"/>
                      <w:szCs w:val="21"/>
                    </w:rPr>
                    <w:t>#</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09:02-09:12</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58.1</w:t>
                  </w:r>
                </w:p>
              </w:tc>
              <w:tc>
                <w:tcPr>
                  <w:tcW w:w="328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eastAsia="宋体" w:cs="Times New Roman"/>
                      <w:sz w:val="21"/>
                      <w:szCs w:val="21"/>
                      <w:lang w:val="en-US" w:eastAsia="zh-CN"/>
                    </w:rPr>
                  </w:pPr>
                  <w:r>
                    <w:rPr>
                      <w:rFonts w:hint="eastAsia" w:asci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15:55-16:05</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57.3</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23:06-23:16</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47.7</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05:10-05:20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45.1</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30</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rPr>
                  </w:pPr>
                  <w:r>
                    <w:rPr>
                      <w:rFonts w:hint="eastAsia" w:ascii="Times New Roman" w:hAnsi="Times New Roman"/>
                      <w:szCs w:val="21"/>
                      <w:lang w:eastAsia="zh-CN"/>
                    </w:rPr>
                    <w:t>北站区</w:t>
                  </w:r>
                  <w:r>
                    <w:rPr>
                      <w:rFonts w:ascii="Times New Roman" w:hAnsi="Times New Roman"/>
                      <w:szCs w:val="21"/>
                    </w:rPr>
                    <w:t>界</w:t>
                  </w:r>
                  <w:r>
                    <w:rPr>
                      <w:rFonts w:hint="eastAsia" w:ascii="Times New Roman" w:hAnsi="Times New Roman"/>
                      <w:szCs w:val="21"/>
                      <w:lang w:val="en-US" w:eastAsia="zh-CN"/>
                    </w:rPr>
                    <w:t>4</w:t>
                  </w:r>
                  <w:r>
                    <w:rPr>
                      <w:rFonts w:ascii="Times New Roman" w:hAnsi="Times New Roman"/>
                      <w:szCs w:val="21"/>
                    </w:rPr>
                    <w:t>#</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09:15-09:25</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55.4</w:t>
                  </w:r>
                </w:p>
              </w:tc>
              <w:tc>
                <w:tcPr>
                  <w:tcW w:w="328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eastAsia="宋体" w:cs="Times New Roman"/>
                      <w:sz w:val="21"/>
                      <w:szCs w:val="21"/>
                      <w:lang w:val="en-US" w:eastAsia="zh-CN"/>
                    </w:rPr>
                  </w:pPr>
                  <w:r>
                    <w:rPr>
                      <w:rFonts w:hint="eastAsia" w:asci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16:17-16:27</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54.9</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23:19-23:29</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ascii="Times New Roman" w:cs="Times New Roman"/>
                      <w:sz w:val="21"/>
                      <w:szCs w:val="21"/>
                    </w:rPr>
                    <w:t>46.</w:t>
                  </w:r>
                  <w:r>
                    <w:rPr>
                      <w:rFonts w:hint="eastAsia" w:ascii="Times New Roman" w:eastAsia="宋体" w:cs="Times New Roman"/>
                      <w:sz w:val="21"/>
                      <w:szCs w:val="21"/>
                      <w:lang w:val="en-US" w:eastAsia="zh-CN"/>
                    </w:rPr>
                    <w:t>5</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05:24-05:34</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45.3</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r>
                    <w:rPr>
                      <w:rFonts w:hint="eastAsia" w:ascii="Times New Roman" w:hAnsi="Times New Roman" w:eastAsia="宋体"/>
                      <w:szCs w:val="21"/>
                      <w:lang w:eastAsia="zh-CN"/>
                    </w:rPr>
                    <w:t>东站区</w:t>
                  </w:r>
                  <w:r>
                    <w:rPr>
                      <w:rFonts w:ascii="Times New Roman" w:hAnsi="Times New Roman"/>
                      <w:szCs w:val="21"/>
                    </w:rPr>
                    <w:t>界1#</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r>
                    <w:rPr>
                      <w:rFonts w:hint="eastAsia" w:ascii="Times New Roman" w:eastAsia="宋体" w:cs="Times New Roman"/>
                      <w:sz w:val="21"/>
                      <w:szCs w:val="21"/>
                      <w:lang w:val="en-US" w:eastAsia="zh-CN"/>
                    </w:rPr>
                    <w:t>0</w:t>
                  </w:r>
                  <w:r>
                    <w:rPr>
                      <w:rFonts w:ascii="Times New Roman" w:cs="Times New Roman"/>
                      <w:sz w:val="21"/>
                      <w:szCs w:val="21"/>
                    </w:rPr>
                    <w:t>9:</w:t>
                  </w:r>
                  <w:r>
                    <w:rPr>
                      <w:rFonts w:hint="eastAsia" w:ascii="Times New Roman" w:eastAsia="宋体" w:cs="Times New Roman"/>
                      <w:sz w:val="21"/>
                      <w:szCs w:val="21"/>
                      <w:lang w:val="en-US" w:eastAsia="zh-CN"/>
                    </w:rPr>
                    <w:t>2</w:t>
                  </w:r>
                  <w:r>
                    <w:rPr>
                      <w:rFonts w:ascii="Times New Roman" w:cs="Times New Roman"/>
                      <w:sz w:val="21"/>
                      <w:szCs w:val="21"/>
                    </w:rPr>
                    <w:t>6</w:t>
                  </w:r>
                  <w:r>
                    <w:rPr>
                      <w:rFonts w:hint="eastAsia" w:ascii="Times New Roman" w:cs="Times New Roman"/>
                      <w:sz w:val="21"/>
                      <w:szCs w:val="21"/>
                    </w:rPr>
                    <w:t>-</w:t>
                  </w:r>
                  <w:r>
                    <w:rPr>
                      <w:rFonts w:hint="eastAsia" w:ascii="Times New Roman" w:eastAsia="宋体" w:cs="Times New Roman"/>
                      <w:sz w:val="21"/>
                      <w:szCs w:val="21"/>
                      <w:lang w:val="en-US" w:eastAsia="zh-CN"/>
                    </w:rPr>
                    <w:t>0</w:t>
                  </w:r>
                  <w:r>
                    <w:rPr>
                      <w:rFonts w:hint="eastAsia" w:ascii="Times New Roman" w:cs="Times New Roman"/>
                      <w:sz w:val="21"/>
                      <w:szCs w:val="21"/>
                    </w:rPr>
                    <w:t>9:36</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hint="eastAsia" w:ascii="Times New Roman" w:eastAsia="宋体" w:cs="Times New Roman"/>
                      <w:sz w:val="21"/>
                      <w:szCs w:val="21"/>
                      <w:lang w:val="en-US" w:eastAsia="zh-CN"/>
                    </w:rPr>
                    <w:t>55.9</w:t>
                  </w:r>
                </w:p>
              </w:tc>
              <w:tc>
                <w:tcPr>
                  <w:tcW w:w="328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eastAsia="宋体" w:cs="Times New Roman"/>
                      <w:sz w:val="21"/>
                      <w:szCs w:val="21"/>
                      <w:lang w:val="en-US" w:eastAsia="zh-CN"/>
                    </w:rPr>
                  </w:pPr>
                  <w:r>
                    <w:rPr>
                      <w:rFonts w:hint="eastAsia" w:asci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ascii="Times New Roman" w:cs="Times New Roman"/>
                      <w:sz w:val="21"/>
                      <w:szCs w:val="21"/>
                    </w:rPr>
                    <w:t>16:</w:t>
                  </w:r>
                  <w:r>
                    <w:rPr>
                      <w:rFonts w:hint="eastAsia" w:ascii="Times New Roman" w:eastAsia="宋体" w:cs="Times New Roman"/>
                      <w:sz w:val="21"/>
                      <w:szCs w:val="21"/>
                      <w:lang w:val="en-US" w:eastAsia="zh-CN"/>
                    </w:rPr>
                    <w:t>07</w:t>
                  </w:r>
                  <w:r>
                    <w:rPr>
                      <w:rFonts w:hint="eastAsia" w:ascii="Times New Roman" w:cs="Times New Roman"/>
                      <w:sz w:val="21"/>
                      <w:szCs w:val="21"/>
                    </w:rPr>
                    <w:t>-16:</w:t>
                  </w:r>
                  <w:r>
                    <w:rPr>
                      <w:rFonts w:hint="eastAsia" w:ascii="Times New Roman" w:eastAsia="宋体" w:cs="Times New Roman"/>
                      <w:sz w:val="21"/>
                      <w:szCs w:val="21"/>
                      <w:lang w:val="en-US" w:eastAsia="zh-CN"/>
                    </w:rPr>
                    <w:t>17</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hint="eastAsia" w:ascii="Times New Roman" w:eastAsia="宋体" w:cs="Times New Roman"/>
                      <w:sz w:val="21"/>
                      <w:szCs w:val="21"/>
                      <w:lang w:val="en-US" w:eastAsia="zh-CN"/>
                    </w:rPr>
                    <w:t>56.5</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r>
                    <w:rPr>
                      <w:rFonts w:ascii="Times New Roman" w:cs="Times New Roman"/>
                      <w:sz w:val="21"/>
                      <w:szCs w:val="21"/>
                    </w:rPr>
                    <w:t>22:46</w:t>
                  </w:r>
                  <w:r>
                    <w:rPr>
                      <w:rFonts w:hint="eastAsia" w:ascii="Times New Roman" w:cs="Times New Roman"/>
                      <w:sz w:val="21"/>
                      <w:szCs w:val="21"/>
                    </w:rPr>
                    <w:t>-2</w:t>
                  </w:r>
                  <w:r>
                    <w:rPr>
                      <w:rFonts w:hint="eastAsia" w:ascii="Times New Roman" w:eastAsia="宋体" w:cs="Times New Roman"/>
                      <w:sz w:val="21"/>
                      <w:szCs w:val="21"/>
                      <w:lang w:val="en-US" w:eastAsia="zh-CN"/>
                    </w:rPr>
                    <w:t>2</w:t>
                  </w:r>
                  <w:r>
                    <w:rPr>
                      <w:rFonts w:hint="eastAsia" w:ascii="Times New Roman" w:cs="Times New Roman"/>
                      <w:sz w:val="21"/>
                      <w:szCs w:val="21"/>
                    </w:rPr>
                    <w:t>:</w:t>
                  </w:r>
                  <w:r>
                    <w:rPr>
                      <w:rFonts w:hint="eastAsia" w:ascii="Times New Roman" w:eastAsia="宋体" w:cs="Times New Roman"/>
                      <w:sz w:val="21"/>
                      <w:szCs w:val="21"/>
                      <w:lang w:val="en-US" w:eastAsia="zh-CN"/>
                    </w:rPr>
                    <w:t>5</w:t>
                  </w:r>
                  <w:r>
                    <w:rPr>
                      <w:rFonts w:hint="eastAsia" w:ascii="Times New Roman" w:cs="Times New Roman"/>
                      <w:sz w:val="21"/>
                      <w:szCs w:val="21"/>
                    </w:rPr>
                    <w:t>6</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ascii="Times New Roman" w:cs="Times New Roman"/>
                      <w:sz w:val="21"/>
                      <w:szCs w:val="21"/>
                    </w:rPr>
                    <w:t>46.</w:t>
                  </w:r>
                  <w:r>
                    <w:rPr>
                      <w:rFonts w:hint="eastAsia" w:ascii="Times New Roman" w:eastAsia="宋体" w:cs="Times New Roman"/>
                      <w:sz w:val="21"/>
                      <w:szCs w:val="21"/>
                      <w:lang w:val="en-US" w:eastAsia="zh-CN"/>
                    </w:rPr>
                    <w:t>2</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hAnsi="Times New Roman"/>
                      <w:color w:val="FF0000"/>
                      <w:szCs w:val="21"/>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color w:val="FF0000"/>
                      <w:szCs w:val="21"/>
                      <w:lang w:val="en-US" w:eastAsia="zh-CN"/>
                    </w:rPr>
                  </w:pPr>
                  <w:r>
                    <w:rPr>
                      <w:rFonts w:hint="eastAsia" w:ascii="Times New Roman" w:eastAsia="宋体" w:cs="Times New Roman"/>
                      <w:sz w:val="21"/>
                      <w:szCs w:val="21"/>
                      <w:lang w:val="en-US" w:eastAsia="zh-CN"/>
                    </w:rPr>
                    <w:t>04</w:t>
                  </w:r>
                  <w:r>
                    <w:rPr>
                      <w:rFonts w:ascii="Times New Roman" w:cs="Times New Roman"/>
                      <w:sz w:val="21"/>
                      <w:szCs w:val="21"/>
                    </w:rPr>
                    <w:t>:</w:t>
                  </w:r>
                  <w:r>
                    <w:rPr>
                      <w:rFonts w:hint="eastAsia" w:ascii="Times New Roman" w:eastAsia="宋体" w:cs="Times New Roman"/>
                      <w:sz w:val="21"/>
                      <w:szCs w:val="21"/>
                      <w:lang w:val="en-US" w:eastAsia="zh-CN"/>
                    </w:rPr>
                    <w:t>45</w:t>
                  </w:r>
                  <w:r>
                    <w:rPr>
                      <w:rFonts w:hint="eastAsia" w:ascii="Times New Roman" w:cs="Times New Roman"/>
                      <w:sz w:val="21"/>
                      <w:szCs w:val="21"/>
                    </w:rPr>
                    <w:t>-</w:t>
                  </w:r>
                  <w:r>
                    <w:rPr>
                      <w:rFonts w:hint="eastAsia" w:ascii="Times New Roman" w:eastAsia="宋体" w:cs="Times New Roman"/>
                      <w:sz w:val="21"/>
                      <w:szCs w:val="21"/>
                      <w:lang w:val="en-US" w:eastAsia="zh-CN"/>
                    </w:rPr>
                    <w:t>04</w:t>
                  </w:r>
                  <w:r>
                    <w:rPr>
                      <w:rFonts w:hint="eastAsia" w:ascii="Times New Roman" w:cs="Times New Roman"/>
                      <w:sz w:val="21"/>
                      <w:szCs w:val="21"/>
                    </w:rPr>
                    <w:t>:</w:t>
                  </w:r>
                  <w:r>
                    <w:rPr>
                      <w:rFonts w:hint="eastAsia" w:ascii="Times New Roman" w:eastAsia="宋体" w:cs="Times New Roman"/>
                      <w:sz w:val="21"/>
                      <w:szCs w:val="21"/>
                      <w:lang w:val="en-US" w:eastAsia="zh-CN"/>
                    </w:rPr>
                    <w:t>55</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hint="eastAsia" w:ascii="Times New Roman" w:eastAsia="宋体" w:cs="Times New Roman"/>
                      <w:sz w:val="21"/>
                      <w:szCs w:val="21"/>
                      <w:lang w:val="en-US" w:eastAsia="zh-CN"/>
                    </w:rPr>
                    <w:t>44.7</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宋体" w:hAnsi="宋体" w:eastAsia="宋体" w:cs="宋体"/>
                      <w:b/>
                      <w:bCs/>
                      <w:sz w:val="28"/>
                      <w:szCs w:val="28"/>
                    </w:rPr>
                  </w:pPr>
                  <w:r>
                    <w:rPr>
                      <w:rFonts w:hint="eastAsia" w:ascii="Times New Roman" w:hAnsi="Times New Roman" w:eastAsia="宋体"/>
                      <w:szCs w:val="21"/>
                      <w:lang w:eastAsia="zh-CN"/>
                    </w:rPr>
                    <w:t>南站区</w:t>
                  </w:r>
                  <w:r>
                    <w:rPr>
                      <w:rFonts w:ascii="Times New Roman" w:hAnsi="Times New Roman"/>
                      <w:szCs w:val="21"/>
                    </w:rPr>
                    <w:t>界</w:t>
                  </w:r>
                  <w:r>
                    <w:rPr>
                      <w:rFonts w:hint="eastAsia" w:ascii="Times New Roman" w:hAnsi="Times New Roman"/>
                      <w:szCs w:val="21"/>
                      <w:lang w:val="en-US" w:eastAsia="zh-CN"/>
                    </w:rPr>
                    <w:t>2</w:t>
                  </w:r>
                  <w:r>
                    <w:rPr>
                      <w:rFonts w:ascii="Times New Roman" w:hAnsi="Times New Roman"/>
                      <w:szCs w:val="21"/>
                    </w:rPr>
                    <w:t>#</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09:39-09:59</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67.8</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233</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16:00-16:20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68.3</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218</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23:10-23:30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52.3</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195</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04:58-05:18</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50.7</w:t>
                  </w:r>
                </w:p>
              </w:tc>
              <w:tc>
                <w:tcPr>
                  <w:tcW w:w="1648"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160</w:t>
                  </w:r>
                </w:p>
              </w:tc>
              <w:tc>
                <w:tcPr>
                  <w:tcW w:w="1633" w:type="dxa"/>
                  <w:vAlign w:val="center"/>
                </w:tcPr>
                <w:p>
                  <w:pPr>
                    <w:pStyle w:val="2"/>
                    <w:spacing w:line="360" w:lineRule="auto"/>
                    <w:ind w:firstLine="0" w:firstLineChars="0"/>
                    <w:jc w:val="center"/>
                    <w:rPr>
                      <w:rFonts w:ascii="Times New Roman" w:cs="Times New Roman"/>
                      <w:sz w:val="21"/>
                      <w:szCs w:val="21"/>
                    </w:rPr>
                  </w:pPr>
                  <w:r>
                    <w:rPr>
                      <w:rFonts w:hint="eastAsia" w:ascii="Times New Roman" w:hAnsi="Times New Roman"/>
                      <w:color w:val="auto"/>
                      <w:sz w:val="21"/>
                      <w:szCs w:val="21"/>
                      <w:lang w:val="en-US" w:eastAsia="zh-CN"/>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r>
                    <w:rPr>
                      <w:rFonts w:hint="eastAsia" w:ascii="Times New Roman" w:hAnsi="Times New Roman"/>
                      <w:szCs w:val="21"/>
                      <w:lang w:eastAsia="zh-CN"/>
                    </w:rPr>
                    <w:t>西站区</w:t>
                  </w:r>
                  <w:r>
                    <w:rPr>
                      <w:rFonts w:ascii="Times New Roman" w:hAnsi="Times New Roman"/>
                      <w:szCs w:val="21"/>
                    </w:rPr>
                    <w:t>界</w:t>
                  </w:r>
                  <w:r>
                    <w:rPr>
                      <w:rFonts w:hint="eastAsia" w:ascii="Times New Roman" w:hAnsi="Times New Roman"/>
                      <w:szCs w:val="21"/>
                      <w:lang w:val="en-US" w:eastAsia="zh-CN"/>
                    </w:rPr>
                    <w:t>3</w:t>
                  </w:r>
                  <w:r>
                    <w:rPr>
                      <w:rFonts w:ascii="Times New Roman" w:hAnsi="Times New Roman"/>
                      <w:szCs w:val="21"/>
                    </w:rPr>
                    <w:t>#</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r>
                    <w:rPr>
                      <w:rFonts w:hint="eastAsia" w:ascii="Times New Roman" w:cs="Times New Roman"/>
                      <w:sz w:val="21"/>
                      <w:szCs w:val="21"/>
                      <w:lang w:val="en-US" w:eastAsia="zh-CN"/>
                    </w:rPr>
                    <w:t>10:03-10:13</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58.5</w:t>
                  </w:r>
                </w:p>
              </w:tc>
              <w:tc>
                <w:tcPr>
                  <w:tcW w:w="328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eastAsia="宋体" w:cs="Times New Roman"/>
                      <w:sz w:val="21"/>
                      <w:szCs w:val="21"/>
                      <w:lang w:val="en-US" w:eastAsia="zh-CN"/>
                    </w:rPr>
                  </w:pPr>
                  <w:r>
                    <w:rPr>
                      <w:rFonts w:hint="eastAsia" w:asci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lang w:val="en-US"/>
                    </w:rPr>
                  </w:pPr>
                  <w:r>
                    <w:rPr>
                      <w:rFonts w:hint="eastAsia" w:ascii="Times New Roman" w:cs="Times New Roman"/>
                      <w:sz w:val="21"/>
                      <w:szCs w:val="21"/>
                      <w:lang w:val="en-US" w:eastAsia="zh-CN"/>
                    </w:rPr>
                    <w:t>16:23-16:33</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57.6</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23:34-23:44</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46.0</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05:22-05:32</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47.2</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08</w:t>
                  </w:r>
                  <w:r>
                    <w:rPr>
                      <w:rFonts w:ascii="Times New Roman" w:hAnsi="Times New Roman"/>
                      <w:szCs w:val="21"/>
                    </w:rPr>
                    <w:t>.</w:t>
                  </w:r>
                  <w:r>
                    <w:rPr>
                      <w:rFonts w:hint="eastAsia" w:ascii="Times New Roman" w:hAnsi="Times New Roman" w:eastAsia="宋体"/>
                      <w:szCs w:val="21"/>
                      <w:lang w:val="en-US" w:eastAsia="zh-CN"/>
                    </w:rPr>
                    <w:t>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r>
                    <w:rPr>
                      <w:rFonts w:hint="eastAsia" w:ascii="Times New Roman" w:hAnsi="Times New Roman"/>
                      <w:szCs w:val="21"/>
                      <w:lang w:eastAsia="zh-CN"/>
                    </w:rPr>
                    <w:t>北站区</w:t>
                  </w:r>
                  <w:r>
                    <w:rPr>
                      <w:rFonts w:ascii="Times New Roman" w:hAnsi="Times New Roman"/>
                      <w:szCs w:val="21"/>
                    </w:rPr>
                    <w:t>界</w:t>
                  </w:r>
                  <w:r>
                    <w:rPr>
                      <w:rFonts w:hint="eastAsia" w:ascii="Times New Roman" w:hAnsi="Times New Roman"/>
                      <w:szCs w:val="21"/>
                      <w:lang w:val="en-US" w:eastAsia="zh-CN"/>
                    </w:rPr>
                    <w:t>4</w:t>
                  </w:r>
                  <w:r>
                    <w:rPr>
                      <w:rFonts w:ascii="Times New Roman" w:hAnsi="Times New Roman"/>
                      <w:szCs w:val="21"/>
                    </w:rPr>
                    <w:t>#</w:t>
                  </w: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lang w:val="en-US"/>
                    </w:rPr>
                  </w:pPr>
                  <w:r>
                    <w:rPr>
                      <w:rFonts w:hint="eastAsia" w:ascii="Times New Roman" w:cs="Times New Roman"/>
                      <w:sz w:val="21"/>
                      <w:szCs w:val="21"/>
                      <w:lang w:val="en-US" w:eastAsia="zh-CN"/>
                    </w:rPr>
                    <w:t>10:16-10:26</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56.1</w:t>
                  </w:r>
                </w:p>
              </w:tc>
              <w:tc>
                <w:tcPr>
                  <w:tcW w:w="328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eastAsia="宋体" w:cs="Times New Roman"/>
                      <w:sz w:val="21"/>
                      <w:szCs w:val="21"/>
                      <w:lang w:val="en-US" w:eastAsia="zh-CN"/>
                    </w:rPr>
                  </w:pPr>
                  <w:r>
                    <w:rPr>
                      <w:rFonts w:hint="eastAsia" w:asci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r>
                    <w:rPr>
                      <w:rFonts w:hint="eastAsia" w:ascii="Times New Roman" w:cs="Times New Roman"/>
                      <w:sz w:val="21"/>
                      <w:szCs w:val="21"/>
                      <w:lang w:val="en-US" w:eastAsia="zh-CN"/>
                    </w:rPr>
                    <w:t>17:18-17:28</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54.8</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lang w:val="en-US"/>
                    </w:rPr>
                  </w:pPr>
                  <w:r>
                    <w:rPr>
                      <w:rFonts w:hint="eastAsia" w:ascii="Times New Roman" w:cs="Times New Roman"/>
                      <w:sz w:val="21"/>
                      <w:szCs w:val="21"/>
                      <w:lang w:val="en-US" w:eastAsia="zh-CN"/>
                    </w:rPr>
                    <w:t>23:37-23:47</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46.3</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rPr>
                  </w:pPr>
                </w:p>
              </w:tc>
              <w:tc>
                <w:tcPr>
                  <w:tcW w:w="161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cs="Times New Roman"/>
                      <w:sz w:val="21"/>
                      <w:szCs w:val="21"/>
                      <w:lang w:val="en-US" w:eastAsia="zh-CN"/>
                    </w:rPr>
                  </w:pPr>
                  <w:r>
                    <w:rPr>
                      <w:rFonts w:hint="eastAsia" w:ascii="Times New Roman" w:cs="Times New Roman"/>
                      <w:sz w:val="21"/>
                      <w:szCs w:val="21"/>
                      <w:lang w:val="en-US" w:eastAsia="zh-CN"/>
                    </w:rPr>
                    <w:t>05:35-05:45</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sz w:val="28"/>
                      <w:szCs w:val="28"/>
                      <w:lang w:val="en-US" w:eastAsia="zh-CN"/>
                    </w:rPr>
                  </w:pPr>
                  <w:r>
                    <w:rPr>
                      <w:rFonts w:hint="eastAsia" w:ascii="Times New Roman" w:eastAsia="宋体" w:cs="Times New Roman"/>
                      <w:sz w:val="21"/>
                      <w:szCs w:val="21"/>
                      <w:lang w:val="en-US" w:eastAsia="zh-CN"/>
                    </w:rPr>
                    <w:t>44.9</w:t>
                  </w:r>
                </w:p>
              </w:tc>
              <w:tc>
                <w:tcPr>
                  <w:tcW w:w="328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ascii="Times New Roman" w:cs="Times New Roman"/>
                      <w:sz w:val="21"/>
                      <w:szCs w:val="21"/>
                    </w:rPr>
                  </w:pPr>
                </w:p>
              </w:tc>
            </w:tr>
          </w:tbl>
          <w:p>
            <w:pPr>
              <w:spacing w:line="500" w:lineRule="exact"/>
              <w:ind w:firstLine="720" w:firstLineChars="3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注：加油站</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#（南侧）临近</w:t>
            </w:r>
            <w:r>
              <w:rPr>
                <w:rFonts w:hint="eastAsia" w:ascii="Times New Roman" w:hAnsi="Times New Roman" w:eastAsia="宋体" w:cs="Times New Roman"/>
                <w:color w:val="auto"/>
                <w:sz w:val="24"/>
                <w:szCs w:val="24"/>
                <w:lang w:val="en-US" w:eastAsia="zh-CN"/>
              </w:rPr>
              <w:t>309国道</w:t>
            </w:r>
            <w:r>
              <w:rPr>
                <w:rFonts w:ascii="Times New Roman" w:hAnsi="Times New Roman" w:eastAsia="宋体" w:cs="Times New Roman"/>
                <w:color w:val="auto"/>
                <w:sz w:val="24"/>
                <w:szCs w:val="24"/>
              </w:rPr>
              <w:t>执行《</w:t>
            </w:r>
            <w:r>
              <w:rPr>
                <w:rFonts w:hint="eastAsia" w:ascii="Times New Roman" w:hAnsi="Times New Roman" w:eastAsia="宋体" w:cs="Times New Roman"/>
                <w:color w:val="auto"/>
                <w:sz w:val="24"/>
                <w:szCs w:val="24"/>
                <w:lang w:eastAsia="zh-CN"/>
              </w:rPr>
              <w:t>声环境质量标准</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 xml:space="preserve">GB </w:t>
            </w:r>
            <w:r>
              <w:rPr>
                <w:rFonts w:hint="eastAsia" w:ascii="Times New Roman" w:hAnsi="Times New Roman" w:eastAsia="宋体" w:cs="Times New Roman"/>
                <w:color w:val="auto"/>
                <w:sz w:val="24"/>
                <w:szCs w:val="24"/>
                <w:lang w:val="en-US" w:eastAsia="zh-CN"/>
              </w:rPr>
              <w:t>3096</w:t>
            </w:r>
            <w:r>
              <w:rPr>
                <w:rFonts w:ascii="Times New Roman" w:hAnsi="Times New Roman" w:eastAsia="宋体" w:cs="Times New Roman"/>
                <w:color w:val="auto"/>
                <w:sz w:val="24"/>
                <w:szCs w:val="24"/>
              </w:rPr>
              <w:t>-2008</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lang w:eastAsia="zh-CN"/>
              </w:rPr>
              <w:t>的</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a</w:t>
            </w:r>
            <w:r>
              <w:rPr>
                <w:rFonts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rPr>
              <w:t>，采样时间为20min，其他点位采样时间为10min</w:t>
            </w:r>
            <w:r>
              <w:rPr>
                <w:rFonts w:ascii="Times New Roman" w:hAnsi="Times New Roman" w:eastAsia="宋体" w:cs="Times New Roman"/>
                <w:color w:val="auto"/>
                <w:sz w:val="24"/>
                <w:szCs w:val="24"/>
              </w:rPr>
              <w:t>。</w:t>
            </w:r>
          </w:p>
          <w:p>
            <w:pPr>
              <w:spacing w:line="50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加油站南侧临近公路为</w:t>
            </w:r>
            <w:r>
              <w:rPr>
                <w:rFonts w:hint="eastAsia" w:ascii="Times New Roman" w:hAnsi="Times New Roman" w:eastAsia="宋体" w:cs="Times New Roman"/>
                <w:color w:val="auto"/>
                <w:sz w:val="24"/>
                <w:szCs w:val="24"/>
                <w:lang w:val="en-US" w:eastAsia="zh-CN"/>
              </w:rPr>
              <w:t>309国</w:t>
            </w:r>
            <w:r>
              <w:rPr>
                <w:rFonts w:hint="eastAsia" w:ascii="Times New Roman" w:hAnsi="Times New Roman" w:eastAsia="宋体" w:cs="Times New Roman"/>
                <w:color w:val="auto"/>
                <w:sz w:val="24"/>
                <w:szCs w:val="24"/>
              </w:rPr>
              <w:t>道，验收监测期间对</w:t>
            </w:r>
            <w:r>
              <w:rPr>
                <w:rFonts w:hint="eastAsia" w:ascii="Times New Roman" w:hAnsi="Times New Roman" w:eastAsia="宋体" w:cs="Times New Roman"/>
                <w:color w:val="auto"/>
                <w:sz w:val="24"/>
                <w:szCs w:val="24"/>
                <w:lang w:val="en-US" w:eastAsia="zh-CN"/>
              </w:rPr>
              <w:t>309</w:t>
            </w:r>
            <w:r>
              <w:rPr>
                <w:rFonts w:hint="eastAsia" w:ascii="Times New Roman" w:hAnsi="Times New Roman" w:eastAsia="宋体" w:cs="Times New Roman"/>
                <w:color w:val="auto"/>
                <w:sz w:val="24"/>
                <w:szCs w:val="24"/>
                <w:lang w:eastAsia="zh-CN"/>
              </w:rPr>
              <w:t>国</w:t>
            </w:r>
            <w:r>
              <w:rPr>
                <w:rFonts w:hint="eastAsia" w:ascii="Times New Roman" w:hAnsi="Times New Roman" w:eastAsia="宋体" w:cs="Times New Roman"/>
                <w:color w:val="auto"/>
                <w:sz w:val="24"/>
                <w:szCs w:val="24"/>
              </w:rPr>
              <w:t>道车流量进行了</w:t>
            </w:r>
            <w:r>
              <w:rPr>
                <w:rFonts w:hint="eastAsia" w:ascii="Times New Roman" w:hAnsi="Times New Roman" w:eastAsia="宋体" w:cs="Times New Roman"/>
                <w:color w:val="auto"/>
                <w:sz w:val="24"/>
                <w:szCs w:val="24"/>
                <w:lang w:eastAsia="zh-CN"/>
              </w:rPr>
              <w:t>统计</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昼间</w:t>
            </w:r>
            <w:r>
              <w:rPr>
                <w:rFonts w:hint="eastAsia" w:ascii="Times New Roman" w:hAnsi="Times New Roman" w:eastAsia="宋体" w:cs="Times New Roman"/>
                <w:color w:val="auto"/>
                <w:sz w:val="24"/>
                <w:szCs w:val="24"/>
              </w:rPr>
              <w:t>大型车流量</w:t>
            </w:r>
            <w:r>
              <w:rPr>
                <w:rFonts w:hint="eastAsia" w:ascii="Times New Roman" w:hAnsi="Times New Roman" w:eastAsia="宋体" w:cs="Times New Roman"/>
                <w:color w:val="auto"/>
                <w:sz w:val="24"/>
                <w:szCs w:val="24"/>
                <w:lang w:eastAsia="zh-CN"/>
              </w:rPr>
              <w:t>平均</w:t>
            </w:r>
            <w:r>
              <w:rPr>
                <w:rFonts w:hint="eastAsia" w:ascii="Times New Roman" w:hAnsi="Times New Roman" w:eastAsia="宋体" w:cs="Times New Roman"/>
                <w:color w:val="auto"/>
                <w:sz w:val="24"/>
                <w:szCs w:val="24"/>
              </w:rPr>
              <w:t>约为</w:t>
            </w:r>
            <w:r>
              <w:rPr>
                <w:rFonts w:hint="eastAsia" w:ascii="Times New Roman" w:hAnsi="Times New Roman" w:eastAsia="宋体" w:cs="Times New Roman"/>
                <w:color w:val="auto"/>
                <w:sz w:val="24"/>
                <w:szCs w:val="24"/>
                <w:lang w:val="en-US" w:eastAsia="zh-CN"/>
              </w:rPr>
              <w:t>220</w:t>
            </w:r>
            <w:r>
              <w:rPr>
                <w:rFonts w:hint="eastAsia" w:ascii="Times New Roman" w:hAnsi="Times New Roman" w:eastAsia="宋体" w:cs="Times New Roman"/>
                <w:color w:val="auto"/>
                <w:sz w:val="24"/>
                <w:szCs w:val="24"/>
              </w:rPr>
              <w:t>辆/h，中小型车辆</w:t>
            </w:r>
            <w:r>
              <w:rPr>
                <w:rFonts w:hint="eastAsia" w:ascii="Times New Roman" w:hAnsi="Times New Roman" w:eastAsia="宋体" w:cs="Times New Roman"/>
                <w:color w:val="auto"/>
                <w:sz w:val="24"/>
                <w:szCs w:val="24"/>
                <w:lang w:eastAsia="zh-CN"/>
              </w:rPr>
              <w:t>平均</w:t>
            </w:r>
            <w:r>
              <w:rPr>
                <w:rFonts w:hint="eastAsia" w:ascii="Times New Roman" w:hAnsi="Times New Roman" w:eastAsia="宋体" w:cs="Times New Roman"/>
                <w:color w:val="auto"/>
                <w:sz w:val="24"/>
                <w:szCs w:val="24"/>
              </w:rPr>
              <w:t>约为</w:t>
            </w:r>
            <w:r>
              <w:rPr>
                <w:rFonts w:hint="eastAsia" w:ascii="Times New Roman" w:hAnsi="Times New Roman" w:eastAsia="宋体" w:cs="Times New Roman"/>
                <w:color w:val="auto"/>
                <w:sz w:val="24"/>
                <w:szCs w:val="24"/>
                <w:lang w:val="en-US" w:eastAsia="zh-CN"/>
              </w:rPr>
              <w:t>420</w:t>
            </w:r>
            <w:r>
              <w:rPr>
                <w:rFonts w:hint="eastAsia" w:ascii="Times New Roman" w:hAnsi="Times New Roman" w:eastAsia="宋体" w:cs="Times New Roman"/>
                <w:color w:val="auto"/>
                <w:sz w:val="24"/>
                <w:szCs w:val="24"/>
              </w:rPr>
              <w:t>辆/h</w:t>
            </w:r>
            <w:r>
              <w:rPr>
                <w:rFonts w:hint="eastAsia" w:ascii="Times New Roman" w:hAnsi="Times New Roman" w:eastAsia="宋体" w:cs="Times New Roman"/>
                <w:color w:val="auto"/>
                <w:sz w:val="24"/>
                <w:szCs w:val="24"/>
                <w:lang w:eastAsia="zh-CN"/>
              </w:rPr>
              <w:t>；夜间</w:t>
            </w:r>
            <w:r>
              <w:rPr>
                <w:rFonts w:hint="eastAsia" w:ascii="Times New Roman" w:hAnsi="Times New Roman" w:eastAsia="宋体" w:cs="Times New Roman"/>
                <w:color w:val="auto"/>
                <w:sz w:val="24"/>
                <w:szCs w:val="24"/>
              </w:rPr>
              <w:t>大型车流量</w:t>
            </w:r>
            <w:r>
              <w:rPr>
                <w:rFonts w:hint="eastAsia" w:ascii="Times New Roman" w:hAnsi="Times New Roman" w:eastAsia="宋体" w:cs="Times New Roman"/>
                <w:color w:val="auto"/>
                <w:sz w:val="24"/>
                <w:szCs w:val="24"/>
                <w:lang w:eastAsia="zh-CN"/>
              </w:rPr>
              <w:t>平均</w:t>
            </w:r>
            <w:r>
              <w:rPr>
                <w:rFonts w:hint="eastAsia" w:ascii="Times New Roman" w:hAnsi="Times New Roman" w:eastAsia="宋体" w:cs="Times New Roman"/>
                <w:color w:val="auto"/>
                <w:sz w:val="24"/>
                <w:szCs w:val="24"/>
              </w:rPr>
              <w:t>约为</w:t>
            </w:r>
            <w:r>
              <w:rPr>
                <w:rFonts w:hint="eastAsia" w:ascii="Times New Roman" w:hAnsi="Times New Roman" w:eastAsia="宋体" w:cs="Times New Roman"/>
                <w:color w:val="auto"/>
                <w:sz w:val="24"/>
                <w:szCs w:val="24"/>
                <w:lang w:val="en-US" w:eastAsia="zh-CN"/>
              </w:rPr>
              <w:t>170</w:t>
            </w:r>
            <w:r>
              <w:rPr>
                <w:rFonts w:hint="eastAsia" w:ascii="Times New Roman" w:hAnsi="Times New Roman" w:eastAsia="宋体" w:cs="Times New Roman"/>
                <w:color w:val="auto"/>
                <w:sz w:val="24"/>
                <w:szCs w:val="24"/>
              </w:rPr>
              <w:t>辆/h，中小型车辆</w:t>
            </w:r>
            <w:r>
              <w:rPr>
                <w:rFonts w:hint="eastAsia" w:ascii="Times New Roman" w:hAnsi="Times New Roman" w:eastAsia="宋体" w:cs="Times New Roman"/>
                <w:color w:val="auto"/>
                <w:sz w:val="24"/>
                <w:szCs w:val="24"/>
                <w:lang w:eastAsia="zh-CN"/>
              </w:rPr>
              <w:t>平均</w:t>
            </w:r>
            <w:r>
              <w:rPr>
                <w:rFonts w:hint="eastAsia" w:ascii="Times New Roman" w:hAnsi="Times New Roman" w:eastAsia="宋体" w:cs="Times New Roman"/>
                <w:color w:val="auto"/>
                <w:sz w:val="24"/>
                <w:szCs w:val="24"/>
              </w:rPr>
              <w:t>约为</w:t>
            </w:r>
            <w:r>
              <w:rPr>
                <w:rFonts w:hint="eastAsia" w:ascii="Times New Roman" w:hAnsi="Times New Roman" w:eastAsia="宋体" w:cs="Times New Roman"/>
                <w:color w:val="auto"/>
                <w:sz w:val="24"/>
                <w:szCs w:val="24"/>
                <w:lang w:val="en-US" w:eastAsia="zh-CN"/>
              </w:rPr>
              <w:t>320</w:t>
            </w:r>
            <w:r>
              <w:rPr>
                <w:rFonts w:hint="eastAsia" w:ascii="Times New Roman" w:hAnsi="Times New Roman" w:eastAsia="宋体" w:cs="Times New Roman"/>
                <w:color w:val="auto"/>
                <w:sz w:val="24"/>
                <w:szCs w:val="24"/>
              </w:rPr>
              <w:t>辆/h</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车流量统计情况详见表7-6。</w:t>
            </w:r>
          </w:p>
          <w:p>
            <w:pPr>
              <w:pStyle w:val="2"/>
              <w:spacing w:line="500" w:lineRule="exact"/>
              <w:ind w:firstLine="0" w:firstLineChars="0"/>
              <w:jc w:val="center"/>
              <w:rPr>
                <w:rFonts w:ascii="Times New Roman" w:hAnsi="Times New Roman"/>
                <w:b/>
                <w:bCs/>
                <w:color w:val="FF0000"/>
                <w:sz w:val="24"/>
                <w:szCs w:val="24"/>
              </w:rPr>
            </w:pPr>
            <w:r>
              <w:rPr>
                <w:rFonts w:hint="eastAsia" w:ascii="Times New Roman" w:hAnsi="Times New Roman"/>
                <w:b/>
                <w:bCs/>
                <w:color w:val="auto"/>
                <w:sz w:val="24"/>
                <w:szCs w:val="24"/>
              </w:rPr>
              <w:t xml:space="preserve">表7-6  </w:t>
            </w:r>
            <w:r>
              <w:rPr>
                <w:rFonts w:hint="eastAsia" w:ascii="Times New Roman" w:hAnsi="Times New Roman"/>
                <w:b/>
                <w:bCs/>
                <w:color w:val="auto"/>
                <w:sz w:val="24"/>
                <w:szCs w:val="24"/>
                <w:lang w:val="en-US" w:eastAsia="zh-CN"/>
              </w:rPr>
              <w:t>309国</w:t>
            </w:r>
            <w:r>
              <w:rPr>
                <w:rFonts w:hint="eastAsia" w:ascii="Times New Roman" w:hAnsi="Times New Roman"/>
                <w:b/>
                <w:bCs/>
                <w:color w:val="auto"/>
                <w:sz w:val="24"/>
                <w:szCs w:val="24"/>
              </w:rPr>
              <w:t>道车流量统计情况表</w:t>
            </w:r>
          </w:p>
          <w:tbl>
            <w:tblPr>
              <w:tblStyle w:val="22"/>
              <w:tblW w:w="81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965"/>
              <w:gridCol w:w="2205"/>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420"/>
                    <w:jc w:val="center"/>
                    <w:rPr>
                      <w:rFonts w:ascii="Times New Roman" w:hAnsi="Times New Roman"/>
                      <w:color w:val="auto"/>
                      <w:sz w:val="21"/>
                      <w:szCs w:val="21"/>
                    </w:rPr>
                  </w:pPr>
                </w:p>
              </w:tc>
              <w:tc>
                <w:tcPr>
                  <w:tcW w:w="1965"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大型车辆（辆/h）</w:t>
                  </w:r>
                </w:p>
              </w:tc>
              <w:tc>
                <w:tcPr>
                  <w:tcW w:w="2205"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中小型车辆（辆/h）</w:t>
                  </w:r>
                </w:p>
              </w:tc>
              <w:tc>
                <w:tcPr>
                  <w:tcW w:w="1354"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第一次（</w:t>
                  </w:r>
                  <w:r>
                    <w:rPr>
                      <w:rFonts w:hint="eastAsia" w:ascii="Times New Roman" w:cs="Times New Roman"/>
                      <w:color w:val="auto"/>
                      <w:sz w:val="21"/>
                      <w:szCs w:val="21"/>
                      <w:lang w:val="en-US" w:eastAsia="zh-CN"/>
                    </w:rPr>
                    <w:t>08:39-08:59</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206</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428</w:t>
                  </w:r>
                </w:p>
              </w:tc>
              <w:tc>
                <w:tcPr>
                  <w:tcW w:w="1354" w:type="dxa"/>
                  <w:vMerge w:val="restart"/>
                  <w:vAlign w:val="center"/>
                </w:tcPr>
                <w:p>
                  <w:pPr>
                    <w:pStyle w:val="2"/>
                    <w:spacing w:line="36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2018.0</w:t>
                  </w:r>
                  <w:r>
                    <w:rPr>
                      <w:rFonts w:hint="eastAsia" w:ascii="Times New Roman" w:hAnsi="Times New Roman"/>
                      <w:color w:val="auto"/>
                      <w:sz w:val="21"/>
                      <w:szCs w:val="21"/>
                      <w:lang w:val="en-US" w:eastAsia="zh-CN"/>
                    </w:rPr>
                    <w:t>8</w:t>
                  </w:r>
                  <w:r>
                    <w:rPr>
                      <w:rFonts w:hint="eastAsia" w:ascii="Times New Roman" w:hAnsi="Times New Roman"/>
                      <w:color w:val="auto"/>
                      <w:sz w:val="21"/>
                      <w:szCs w:val="21"/>
                    </w:rPr>
                    <w:t>.</w:t>
                  </w:r>
                  <w:r>
                    <w:rPr>
                      <w:rFonts w:hint="eastAsia" w:ascii="Times New Roman" w:hAnsi="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第二次（</w:t>
                  </w:r>
                  <w:r>
                    <w:rPr>
                      <w:rFonts w:hint="eastAsia" w:ascii="Times New Roman" w:cs="Times New Roman"/>
                      <w:color w:val="auto"/>
                      <w:sz w:val="21"/>
                      <w:szCs w:val="21"/>
                      <w:lang w:val="en-US" w:eastAsia="zh-CN"/>
                    </w:rPr>
                    <w:t>15:30-15:50</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228</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403</w:t>
                  </w:r>
                </w:p>
              </w:tc>
              <w:tc>
                <w:tcPr>
                  <w:tcW w:w="1354" w:type="dxa"/>
                  <w:vMerge w:val="continue"/>
                  <w:vAlign w:val="center"/>
                </w:tcPr>
                <w:p>
                  <w:pPr>
                    <w:pStyle w:val="2"/>
                    <w:spacing w:line="360" w:lineRule="auto"/>
                    <w:ind w:firstLine="0" w:firstLineChars="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第三次（</w:t>
                  </w:r>
                  <w:r>
                    <w:rPr>
                      <w:rFonts w:hint="eastAsia" w:ascii="Times New Roman" w:cs="Times New Roman"/>
                      <w:color w:val="auto"/>
                      <w:sz w:val="21"/>
                      <w:szCs w:val="21"/>
                      <w:lang w:val="en-US" w:eastAsia="zh-CN"/>
                    </w:rPr>
                    <w:t>22:41-23:01</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175</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327</w:t>
                  </w:r>
                </w:p>
              </w:tc>
              <w:tc>
                <w:tcPr>
                  <w:tcW w:w="1354" w:type="dxa"/>
                  <w:vMerge w:val="continue"/>
                  <w:vAlign w:val="center"/>
                </w:tcPr>
                <w:p>
                  <w:pPr>
                    <w:pStyle w:val="2"/>
                    <w:spacing w:line="360" w:lineRule="auto"/>
                    <w:ind w:firstLine="0" w:firstLineChars="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第四次（</w:t>
                  </w:r>
                  <w:r>
                    <w:rPr>
                      <w:rFonts w:hint="eastAsia" w:ascii="Times New Roman" w:cs="Times New Roman"/>
                      <w:color w:val="auto"/>
                      <w:sz w:val="21"/>
                      <w:szCs w:val="21"/>
                      <w:lang w:val="en-US" w:eastAsia="zh-CN"/>
                    </w:rPr>
                    <w:t>04:47-05:07</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149</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335</w:t>
                  </w:r>
                </w:p>
              </w:tc>
              <w:tc>
                <w:tcPr>
                  <w:tcW w:w="1354" w:type="dxa"/>
                  <w:vMerge w:val="continue"/>
                  <w:vAlign w:val="center"/>
                </w:tcPr>
                <w:p>
                  <w:pPr>
                    <w:pStyle w:val="2"/>
                    <w:spacing w:line="360" w:lineRule="auto"/>
                    <w:ind w:firstLine="42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第一次（</w:t>
                  </w:r>
                  <w:r>
                    <w:rPr>
                      <w:rFonts w:hint="eastAsia" w:ascii="Times New Roman" w:cs="Times New Roman"/>
                      <w:color w:val="auto"/>
                      <w:sz w:val="21"/>
                      <w:szCs w:val="21"/>
                      <w:lang w:val="en-US" w:eastAsia="zh-CN"/>
                    </w:rPr>
                    <w:t>09:39-09:59</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233</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422</w:t>
                  </w:r>
                </w:p>
              </w:tc>
              <w:tc>
                <w:tcPr>
                  <w:tcW w:w="1354" w:type="dxa"/>
                  <w:vMerge w:val="restart"/>
                  <w:vAlign w:val="center"/>
                </w:tcPr>
                <w:p>
                  <w:pPr>
                    <w:pStyle w:val="2"/>
                    <w:spacing w:line="36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2018.0</w:t>
                  </w:r>
                  <w:r>
                    <w:rPr>
                      <w:rFonts w:hint="eastAsia" w:ascii="Times New Roman" w:hAnsi="Times New Roman"/>
                      <w:color w:val="auto"/>
                      <w:sz w:val="21"/>
                      <w:szCs w:val="21"/>
                      <w:lang w:val="en-US" w:eastAsia="zh-CN"/>
                    </w:rPr>
                    <w:t>8</w:t>
                  </w:r>
                  <w:r>
                    <w:rPr>
                      <w:rFonts w:hint="eastAsia" w:ascii="Times New Roman" w:hAnsi="Times New Roman"/>
                      <w:color w:val="auto"/>
                      <w:sz w:val="21"/>
                      <w:szCs w:val="21"/>
                    </w:rPr>
                    <w:t>.</w:t>
                  </w:r>
                  <w:r>
                    <w:rPr>
                      <w:rFonts w:hint="eastAsia" w:ascii="Times New Roman" w:hAnsi="Times New Roman"/>
                      <w:color w:val="auto"/>
                      <w:sz w:val="21"/>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第二次（</w:t>
                  </w:r>
                  <w:r>
                    <w:rPr>
                      <w:rFonts w:hint="eastAsia" w:ascii="Times New Roman" w:cs="Times New Roman"/>
                      <w:color w:val="auto"/>
                      <w:sz w:val="21"/>
                      <w:szCs w:val="21"/>
                      <w:lang w:val="en-US" w:eastAsia="zh-CN"/>
                    </w:rPr>
                    <w:t>16:00-16:20</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218</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436</w:t>
                  </w:r>
                </w:p>
              </w:tc>
              <w:tc>
                <w:tcPr>
                  <w:tcW w:w="1354" w:type="dxa"/>
                  <w:vMerge w:val="continue"/>
                  <w:vAlign w:val="center"/>
                </w:tcPr>
                <w:p>
                  <w:pPr>
                    <w:pStyle w:val="2"/>
                    <w:spacing w:line="360" w:lineRule="auto"/>
                    <w:ind w:firstLine="42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第三次（</w:t>
                  </w:r>
                  <w:r>
                    <w:rPr>
                      <w:rFonts w:hint="eastAsia" w:ascii="Times New Roman" w:cs="Times New Roman"/>
                      <w:color w:val="auto"/>
                      <w:sz w:val="21"/>
                      <w:szCs w:val="21"/>
                      <w:lang w:val="en-US" w:eastAsia="zh-CN"/>
                    </w:rPr>
                    <w:t>23:10-23:30</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195</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308</w:t>
                  </w:r>
                </w:p>
              </w:tc>
              <w:tc>
                <w:tcPr>
                  <w:tcW w:w="1354" w:type="dxa"/>
                  <w:vMerge w:val="continue"/>
                  <w:vAlign w:val="center"/>
                </w:tcPr>
                <w:p>
                  <w:pPr>
                    <w:pStyle w:val="2"/>
                    <w:spacing w:line="360" w:lineRule="auto"/>
                    <w:ind w:firstLine="0" w:firstLineChars="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99" w:type="dxa"/>
                  <w:vAlign w:val="center"/>
                </w:tcPr>
                <w:p>
                  <w:pPr>
                    <w:pStyle w:val="2"/>
                    <w:spacing w:line="36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第四次（</w:t>
                  </w:r>
                  <w:r>
                    <w:rPr>
                      <w:rFonts w:hint="eastAsia" w:ascii="Times New Roman" w:cs="Times New Roman"/>
                      <w:color w:val="auto"/>
                      <w:sz w:val="21"/>
                      <w:szCs w:val="21"/>
                      <w:lang w:val="en-US" w:eastAsia="zh-CN"/>
                    </w:rPr>
                    <w:t>04:58-05:18</w:t>
                  </w:r>
                  <w:r>
                    <w:rPr>
                      <w:rFonts w:hint="eastAsia" w:ascii="Times New Roman" w:hAnsi="Times New Roman"/>
                      <w:color w:val="auto"/>
                      <w:sz w:val="21"/>
                      <w:szCs w:val="21"/>
                    </w:rPr>
                    <w:t>）</w:t>
                  </w:r>
                </w:p>
              </w:tc>
              <w:tc>
                <w:tcPr>
                  <w:tcW w:w="196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160</w:t>
                  </w:r>
                </w:p>
              </w:tc>
              <w:tc>
                <w:tcPr>
                  <w:tcW w:w="2205" w:type="dxa"/>
                  <w:vAlign w:val="center"/>
                </w:tcPr>
                <w:p>
                  <w:pPr>
                    <w:pStyle w:val="2"/>
                    <w:spacing w:line="360" w:lineRule="auto"/>
                    <w:ind w:firstLine="0" w:firstLineChars="0"/>
                    <w:jc w:val="center"/>
                    <w:rPr>
                      <w:rFonts w:ascii="Times New Roman" w:hAnsi="Times New Roman"/>
                      <w:color w:val="auto"/>
                      <w:sz w:val="21"/>
                      <w:szCs w:val="21"/>
                      <w:lang w:val="en-US"/>
                    </w:rPr>
                  </w:pPr>
                  <w:r>
                    <w:rPr>
                      <w:rFonts w:hint="eastAsia" w:ascii="Times New Roman" w:hAnsi="Times New Roman"/>
                      <w:color w:val="auto"/>
                      <w:sz w:val="21"/>
                      <w:szCs w:val="21"/>
                      <w:lang w:val="en-US" w:eastAsia="zh-CN"/>
                    </w:rPr>
                    <w:t>324</w:t>
                  </w:r>
                </w:p>
              </w:tc>
              <w:tc>
                <w:tcPr>
                  <w:tcW w:w="1354" w:type="dxa"/>
                  <w:vMerge w:val="continue"/>
                  <w:vAlign w:val="center"/>
                </w:tcPr>
                <w:p>
                  <w:pPr>
                    <w:pStyle w:val="2"/>
                    <w:spacing w:line="360" w:lineRule="auto"/>
                    <w:ind w:firstLine="420"/>
                    <w:jc w:val="center"/>
                    <w:rPr>
                      <w:rFonts w:ascii="Times New Roman" w:hAnsi="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ascii="Times New Roman" w:hAnsi="Times New Roman" w:eastAsia="宋体" w:cs="Times New Roman"/>
                <w:color w:val="auto"/>
                <w:sz w:val="24"/>
                <w:szCs w:val="24"/>
              </w:rPr>
              <w:t>验收监测期间，加油站站区边界4点位2天32次检测中</w:t>
            </w:r>
            <w:r>
              <w:rPr>
                <w:rFonts w:hint="eastAsia" w:ascii="Times New Roman" w:hAnsi="Times New Roman" w:eastAsia="宋体" w:cs="Times New Roman"/>
                <w:color w:val="auto"/>
                <w:sz w:val="24"/>
                <w:szCs w:val="24"/>
                <w:lang w:eastAsia="zh-CN"/>
              </w:rPr>
              <w:t>站区东（西、北）边界</w:t>
            </w:r>
            <w:r>
              <w:rPr>
                <w:rFonts w:ascii="Times New Roman" w:hAnsi="Times New Roman" w:eastAsia="宋体" w:cs="Times New Roman"/>
                <w:color w:val="auto"/>
                <w:sz w:val="24"/>
                <w:szCs w:val="24"/>
              </w:rPr>
              <w:t>昼间环境噪声监测值为</w:t>
            </w:r>
            <w:r>
              <w:rPr>
                <w:rFonts w:hint="eastAsia" w:ascii="Times New Roman" w:hAnsi="Times New Roman" w:eastAsia="宋体" w:cs="Times New Roman"/>
                <w:color w:val="auto"/>
                <w:sz w:val="24"/>
                <w:szCs w:val="24"/>
                <w:lang w:val="en-US" w:eastAsia="zh-CN"/>
              </w:rPr>
              <w:t>54.6</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58.5</w:t>
            </w:r>
            <w:r>
              <w:rPr>
                <w:rFonts w:ascii="Times New Roman" w:hAnsi="Times New Roman" w:eastAsia="宋体" w:cs="Times New Roman"/>
                <w:color w:val="auto"/>
                <w:sz w:val="24"/>
                <w:szCs w:val="24"/>
              </w:rPr>
              <w:t>dB(A)，夜间环境噪声监测值为43.</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dB(A)～4</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dB(A)，符合《工业企业厂界环境噪声排放标准》</w:t>
            </w:r>
            <w:r>
              <w:rPr>
                <w:rFonts w:hint="default" w:ascii="Times New Roman" w:hAnsi="Times New Roman" w:eastAsia="宋体" w:cs="Times New Roman"/>
                <w:sz w:val="24"/>
                <w:szCs w:val="24"/>
              </w:rPr>
              <w:t>（GB12348-2008）</w:t>
            </w:r>
            <w:r>
              <w:rPr>
                <w:rFonts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类</w:t>
            </w:r>
            <w:r>
              <w:rPr>
                <w:rFonts w:ascii="Times New Roman" w:hAnsi="Times New Roman" w:eastAsia="宋体" w:cs="Times New Roman"/>
                <w:color w:val="auto"/>
                <w:sz w:val="24"/>
                <w:szCs w:val="24"/>
              </w:rPr>
              <w:t>标准</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站区</w:t>
            </w:r>
            <w:r>
              <w:rPr>
                <w:rFonts w:hint="eastAsia" w:ascii="Times New Roman" w:hAnsi="Times New Roman" w:eastAsia="宋体" w:cs="Times New Roman"/>
                <w:color w:val="auto"/>
                <w:sz w:val="24"/>
                <w:szCs w:val="24"/>
                <w:lang w:eastAsia="zh-CN"/>
              </w:rPr>
              <w:t>南</w:t>
            </w:r>
            <w:r>
              <w:rPr>
                <w:rFonts w:ascii="Times New Roman" w:hAnsi="Times New Roman" w:eastAsia="宋体" w:cs="Times New Roman"/>
                <w:color w:val="auto"/>
                <w:sz w:val="24"/>
                <w:szCs w:val="24"/>
              </w:rPr>
              <w:t>边界昼间环境噪声监测值为</w:t>
            </w:r>
            <w:r>
              <w:rPr>
                <w:rFonts w:hint="eastAsia" w:ascii="Times New Roman" w:hAnsi="Times New Roman" w:eastAsia="宋体" w:cs="Times New Roman"/>
                <w:color w:val="auto"/>
                <w:sz w:val="24"/>
                <w:szCs w:val="24"/>
                <w:lang w:val="en-US" w:eastAsia="zh-CN"/>
              </w:rPr>
              <w:t>67.5</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68.3</w:t>
            </w:r>
            <w:r>
              <w:rPr>
                <w:rFonts w:ascii="Times New Roman" w:hAnsi="Times New Roman" w:eastAsia="宋体" w:cs="Times New Roman"/>
                <w:color w:val="auto"/>
                <w:sz w:val="24"/>
                <w:szCs w:val="24"/>
              </w:rPr>
              <w:t>dB(A)，夜间环境噪声监测值为</w:t>
            </w:r>
            <w:r>
              <w:rPr>
                <w:rFonts w:hint="eastAsia" w:ascii="Times New Roman" w:hAnsi="Times New Roman" w:eastAsia="宋体" w:cs="Times New Roman"/>
                <w:color w:val="auto"/>
                <w:sz w:val="24"/>
                <w:szCs w:val="24"/>
                <w:lang w:val="en-US" w:eastAsia="zh-CN"/>
              </w:rPr>
              <w:t>50.7</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val="en-US" w:eastAsia="zh-CN"/>
              </w:rPr>
              <w:t>52.3</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符合</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声环境质量标准</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 xml:space="preserve">GB </w:t>
            </w:r>
            <w:r>
              <w:rPr>
                <w:rFonts w:hint="eastAsia" w:ascii="Times New Roman" w:hAnsi="Times New Roman" w:eastAsia="宋体" w:cs="Times New Roman"/>
                <w:color w:val="auto"/>
                <w:sz w:val="24"/>
                <w:szCs w:val="24"/>
                <w:lang w:val="en-US" w:eastAsia="zh-CN"/>
              </w:rPr>
              <w:t>3096</w:t>
            </w:r>
            <w:r>
              <w:rPr>
                <w:rFonts w:ascii="Times New Roman" w:hAnsi="Times New Roman" w:eastAsia="宋体" w:cs="Times New Roman"/>
                <w:color w:val="auto"/>
                <w:sz w:val="24"/>
                <w:szCs w:val="24"/>
              </w:rPr>
              <w:t>-2008</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lang w:eastAsia="zh-CN"/>
              </w:rPr>
              <w:t>的</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a</w:t>
            </w:r>
            <w:r>
              <w:rPr>
                <w:rFonts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p>
            <w:pPr>
              <w:pStyle w:val="40"/>
              <w:rPr>
                <w:rFonts w:ascii="Times New Roman" w:hAnsi="Times New Roman" w:cs="Times New Roman"/>
                <w:b/>
              </w:rPr>
            </w:pP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cols w:space="720" w:num="1"/>
          <w:docGrid w:linePitch="312" w:charSpace="0"/>
        </w:sectPr>
      </w:pPr>
      <w:bookmarkStart w:id="9" w:name="_Toc15975"/>
    </w:p>
    <w:p>
      <w:pPr>
        <w:pStyle w:val="3"/>
        <w:spacing w:before="0"/>
        <w:ind w:left="0"/>
        <w:rPr>
          <w:rFonts w:hAnsi="宋体"/>
          <w:kern w:val="2"/>
          <w:sz w:val="28"/>
          <w:szCs w:val="28"/>
        </w:rPr>
      </w:pPr>
      <w:r>
        <w:rPr>
          <w:rFonts w:hint="eastAsia" w:hAnsi="宋体"/>
          <w:kern w:val="2"/>
          <w:sz w:val="28"/>
          <w:szCs w:val="28"/>
        </w:rPr>
        <w:t>表</w:t>
      </w:r>
      <w:r>
        <w:rPr>
          <w:rFonts w:hint="eastAsia" w:hAnsi="宋体"/>
          <w:kern w:val="2"/>
          <w:sz w:val="28"/>
          <w:szCs w:val="28"/>
          <w:lang w:val="en-US" w:eastAsia="zh-CN"/>
        </w:rPr>
        <w:t>7</w:t>
      </w:r>
      <w:r>
        <w:rPr>
          <w:rFonts w:hint="eastAsia" w:hAnsi="宋体"/>
          <w:kern w:val="2"/>
          <w:sz w:val="28"/>
          <w:szCs w:val="28"/>
        </w:rPr>
        <w:t xml:space="preserve"> 环境管理调查结果</w:t>
      </w:r>
      <w:bookmarkEnd w:id="9"/>
    </w:p>
    <w:tbl>
      <w:tblPr>
        <w:tblStyle w:val="22"/>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16" w:hRule="atLeast"/>
          <w:jc w:val="center"/>
        </w:trPr>
        <w:tc>
          <w:tcPr>
            <w:tcW w:w="9640" w:type="dxa"/>
          </w:tcPr>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7</w:t>
            </w:r>
            <w:r>
              <w:rPr>
                <w:rFonts w:ascii="Times New Roman" w:hAnsi="Times New Roman" w:eastAsia="宋体" w:cs="Times New Roman"/>
                <w:b/>
                <w:sz w:val="24"/>
                <w:szCs w:val="24"/>
              </w:rPr>
              <w:t>.1 “三同时”执行情况</w:t>
            </w:r>
          </w:p>
          <w:p>
            <w:pPr>
              <w:spacing w:line="500" w:lineRule="exact"/>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本项目建设按照国家《建设项目环境保护管理条例》及相关环境保护法律法规的要求进行，该加油站委托</w:t>
            </w:r>
            <w:r>
              <w:rPr>
                <w:rFonts w:hint="eastAsia" w:ascii="Times New Roman" w:hAnsi="Times New Roman" w:eastAsia="宋体" w:cs="Times New Roman"/>
                <w:color w:val="auto"/>
                <w:sz w:val="24"/>
                <w:szCs w:val="24"/>
                <w:lang w:eastAsia="zh-CN"/>
              </w:rPr>
              <w:t>济南博瑞达环保科技有限公司</w:t>
            </w:r>
            <w:r>
              <w:rPr>
                <w:rFonts w:ascii="Times New Roman" w:hAnsi="Times New Roman" w:eastAsia="宋体" w:cs="Times New Roman"/>
                <w:color w:val="auto"/>
                <w:sz w:val="24"/>
                <w:szCs w:val="24"/>
              </w:rPr>
              <w:t>编制完成了《</w:t>
            </w:r>
            <w:r>
              <w:rPr>
                <w:rFonts w:hint="eastAsia" w:ascii="Times New Roman" w:hAnsi="Times New Roman" w:eastAsia="宋体" w:cs="Times New Roman"/>
                <w:color w:val="auto"/>
                <w:sz w:val="24"/>
                <w:szCs w:val="24"/>
                <w:lang w:eastAsia="zh-CN"/>
              </w:rPr>
              <w:t>中国石化销售有限公司山东聊城茌平第一加油站</w:t>
            </w:r>
            <w:r>
              <w:rPr>
                <w:rFonts w:ascii="Times New Roman" w:hAnsi="Times New Roman" w:eastAsia="宋体" w:cs="Times New Roman"/>
                <w:color w:val="auto"/>
                <w:sz w:val="24"/>
                <w:szCs w:val="24"/>
              </w:rPr>
              <w:t>环境影响报告表》，2017年</w:t>
            </w:r>
            <w:r>
              <w:rPr>
                <w:rFonts w:hint="eastAsia" w:ascii="Times New Roman" w:hAnsi="Times New Roman" w:eastAsia="宋体" w:cs="Times New Roman"/>
                <w:color w:val="auto"/>
                <w:sz w:val="24"/>
                <w:szCs w:val="24"/>
                <w:lang w:val="en-US" w:eastAsia="zh-CN"/>
              </w:rPr>
              <w:t>08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30日</w:t>
            </w:r>
            <w:r>
              <w:rPr>
                <w:rFonts w:hint="eastAsia" w:ascii="Times New Roman" w:hAnsi="Times New Roman" w:eastAsia="宋体" w:cs="Times New Roman"/>
                <w:color w:val="auto"/>
                <w:sz w:val="24"/>
                <w:szCs w:val="24"/>
                <w:lang w:eastAsia="zh-CN"/>
              </w:rPr>
              <w:t>茌平</w:t>
            </w:r>
            <w:r>
              <w:rPr>
                <w:rFonts w:ascii="Times New Roman" w:hAnsi="Times New Roman" w:eastAsia="宋体" w:cs="Times New Roman"/>
                <w:color w:val="auto"/>
                <w:sz w:val="24"/>
                <w:szCs w:val="24"/>
              </w:rPr>
              <w:t>县环境保护局以</w:t>
            </w:r>
            <w:r>
              <w:rPr>
                <w:rFonts w:hint="eastAsia" w:ascii="Times New Roman" w:hAnsi="Times New Roman" w:eastAsia="宋体" w:cs="Times New Roman"/>
                <w:color w:val="auto"/>
                <w:sz w:val="24"/>
                <w:szCs w:val="24"/>
                <w:lang w:eastAsia="zh-CN"/>
              </w:rPr>
              <w:t>茌环管</w:t>
            </w:r>
            <w:r>
              <w:rPr>
                <w:rFonts w:ascii="Times New Roman" w:hAnsi="Times New Roman" w:eastAsia="宋体" w:cs="Times New Roman"/>
                <w:color w:val="auto"/>
                <w:sz w:val="24"/>
                <w:szCs w:val="24"/>
              </w:rPr>
              <w:t>【2017】</w:t>
            </w:r>
            <w:r>
              <w:rPr>
                <w:rFonts w:hint="eastAsia" w:ascii="Times New Roman" w:hAnsi="Times New Roman" w:eastAsia="宋体" w:cs="Times New Roman"/>
                <w:color w:val="auto"/>
                <w:sz w:val="24"/>
                <w:szCs w:val="24"/>
                <w:lang w:val="en-US" w:eastAsia="zh-CN"/>
              </w:rPr>
              <w:t>230</w:t>
            </w:r>
            <w:r>
              <w:rPr>
                <w:rFonts w:ascii="Times New Roman" w:hAnsi="Times New Roman" w:eastAsia="宋体" w:cs="Times New Roman"/>
                <w:color w:val="auto"/>
                <w:sz w:val="24"/>
                <w:szCs w:val="24"/>
              </w:rPr>
              <w:t>号文对该项目给予批复。该项目建设单位制定了环保</w:t>
            </w:r>
            <w:r>
              <w:rPr>
                <w:rFonts w:ascii="Times New Roman" w:hAnsi="Times New Roman" w:eastAsia="宋体" w:cs="Times New Roman"/>
                <w:sz w:val="24"/>
                <w:szCs w:val="24"/>
              </w:rPr>
              <w:t>管理制度，同时加强环保法律法规的学习，对</w:t>
            </w:r>
            <w:r>
              <w:rPr>
                <w:rFonts w:hint="eastAsia" w:ascii="Times New Roman" w:hAnsi="Times New Roman" w:eastAsia="宋体" w:cs="Times New Roman"/>
                <w:sz w:val="24"/>
                <w:szCs w:val="24"/>
                <w:lang w:eastAsia="zh-CN"/>
              </w:rPr>
              <w:t>环评批复要求</w:t>
            </w:r>
            <w:r>
              <w:rPr>
                <w:rFonts w:ascii="Times New Roman" w:hAnsi="Times New Roman" w:eastAsia="宋体" w:cs="Times New Roman"/>
                <w:sz w:val="24"/>
                <w:szCs w:val="24"/>
              </w:rPr>
              <w:t>严格执行。使本项目的生产经营活动产生经济效益和社会效益的同时，把对环境的影响降到最小。</w:t>
            </w:r>
          </w:p>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7</w:t>
            </w:r>
            <w:r>
              <w:rPr>
                <w:rFonts w:ascii="Times New Roman" w:hAnsi="Times New Roman" w:eastAsia="宋体" w:cs="Times New Roman"/>
                <w:b/>
                <w:sz w:val="24"/>
                <w:szCs w:val="24"/>
              </w:rPr>
              <w:t>.2 环保管理规章制度</w:t>
            </w:r>
          </w:p>
          <w:p>
            <w:pPr>
              <w:spacing w:line="360" w:lineRule="auto"/>
              <w:ind w:left="1"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、环境管理机构的设置情况：</w:t>
            </w:r>
          </w:p>
          <w:p>
            <w:pPr>
              <w:spacing w:line="360" w:lineRule="auto"/>
              <w:ind w:left="1"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中国石化销售有限公司山东聊城茌平石油分</w:t>
            </w:r>
            <w:r>
              <w:rPr>
                <w:rFonts w:hint="default" w:ascii="Times New Roman" w:hAnsi="Times New Roman" w:eastAsia="宋体" w:cs="Times New Roman"/>
                <w:color w:val="auto"/>
                <w:sz w:val="24"/>
                <w:szCs w:val="24"/>
                <w:lang w:eastAsia="zh-CN"/>
              </w:rPr>
              <w:t>公司成立环境保护领导小组：</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 xml:space="preserve">组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长：</w:t>
            </w:r>
            <w:r>
              <w:rPr>
                <w:rFonts w:hint="eastAsia" w:ascii="Times New Roman" w:hAnsi="Times New Roman" w:eastAsia="宋体" w:cs="Times New Roman"/>
                <w:sz w:val="24"/>
                <w:szCs w:val="24"/>
                <w:lang w:eastAsia="zh-CN"/>
              </w:rPr>
              <w:t>张立平</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副组长：</w:t>
            </w:r>
            <w:r>
              <w:rPr>
                <w:rFonts w:hint="eastAsia" w:ascii="Times New Roman" w:hAnsi="Times New Roman" w:eastAsia="宋体" w:cs="Times New Roman"/>
                <w:sz w:val="24"/>
                <w:szCs w:val="24"/>
                <w:lang w:eastAsia="zh-CN"/>
              </w:rPr>
              <w:t>李勇</w:t>
            </w:r>
          </w:p>
          <w:p>
            <w:pPr>
              <w:spacing w:line="360" w:lineRule="auto"/>
              <w:ind w:firstLine="480" w:firstLineChars="200"/>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sz w:val="24"/>
                <w:szCs w:val="24"/>
              </w:rPr>
              <w:t xml:space="preserve">成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员：</w:t>
            </w:r>
            <w:r>
              <w:rPr>
                <w:rFonts w:hint="eastAsia" w:ascii="Times New Roman" w:hAnsi="Times New Roman" w:eastAsia="宋体" w:cs="Times New Roman"/>
                <w:sz w:val="24"/>
                <w:szCs w:val="24"/>
                <w:lang w:eastAsia="zh-CN"/>
              </w:rPr>
              <w:t>王英</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孔令振、纪昌飞、赵孟弟、贾冬艳、杜博、张海博、王强、张仙丹、庞伟、李玉琪、李兵</w:t>
            </w:r>
          </w:p>
          <w:p>
            <w:pPr>
              <w:spacing w:line="500" w:lineRule="exact"/>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2、环境管理制度建立情况：该加油站制定了《环境保护管理制度》，由专人负责该项目档案的管理工作。</w:t>
            </w:r>
          </w:p>
          <w:p>
            <w:pPr>
              <w:spacing w:line="50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7</w:t>
            </w:r>
            <w:r>
              <w:rPr>
                <w:rFonts w:ascii="Times New Roman" w:hAnsi="Times New Roman" w:eastAsia="宋体" w:cs="Times New Roman"/>
                <w:b/>
                <w:sz w:val="24"/>
                <w:szCs w:val="24"/>
              </w:rPr>
              <w:t>.3 固体废弃物处理情况</w:t>
            </w:r>
          </w:p>
          <w:p>
            <w:pPr>
              <w:spacing w:line="500" w:lineRule="exact"/>
              <w:ind w:firstLine="480" w:firstLineChars="200"/>
              <w:rPr>
                <w:rFonts w:ascii="Times New Roman" w:hAnsi="Times New Roman"/>
                <w:b/>
                <w:w w:val="95"/>
                <w:sz w:val="24"/>
                <w:szCs w:val="24"/>
              </w:rPr>
            </w:pPr>
            <w:r>
              <w:rPr>
                <w:rFonts w:ascii="Times New Roman" w:hAnsi="Times New Roman" w:eastAsia="宋体" w:cs="Times New Roman"/>
                <w:sz w:val="24"/>
                <w:szCs w:val="24"/>
              </w:rPr>
              <w:t>该加油站产生的固废为生活垃圾</w:t>
            </w:r>
            <w:r>
              <w:rPr>
                <w:rFonts w:hint="eastAsia" w:ascii="Times New Roman" w:hAnsi="Times New Roman" w:eastAsia="宋体" w:cs="Times New Roman"/>
                <w:sz w:val="24"/>
                <w:szCs w:val="24"/>
                <w:lang w:eastAsia="zh-CN"/>
              </w:rPr>
              <w:t>和</w:t>
            </w:r>
            <w:r>
              <w:rPr>
                <w:rFonts w:ascii="Times New Roman" w:hAnsi="Times New Roman" w:eastAsia="宋体" w:cs="Times New Roman"/>
                <w:sz w:val="24"/>
                <w:szCs w:val="24"/>
              </w:rPr>
              <w:t>罐底油污杂质，生活垃圾由环卫部门定期清运处理，油罐五年清洗一次，清理过程产生的油污杂质委托有危险废物处理资质的单位处置。</w:t>
            </w: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cols w:space="720" w:num="1"/>
          <w:docGrid w:linePitch="312" w:charSpace="0"/>
        </w:sectPr>
      </w:pPr>
      <w:bookmarkStart w:id="10" w:name="_Toc3372"/>
    </w:p>
    <w:p>
      <w:pPr>
        <w:pStyle w:val="3"/>
        <w:spacing w:before="0"/>
        <w:ind w:left="0"/>
        <w:rPr>
          <w:rFonts w:hAnsi="宋体"/>
          <w:kern w:val="2"/>
          <w:sz w:val="28"/>
          <w:szCs w:val="28"/>
        </w:rPr>
      </w:pPr>
      <w:r>
        <w:rPr>
          <w:rFonts w:hint="eastAsia" w:hAnsi="宋体"/>
          <w:kern w:val="2"/>
          <w:sz w:val="28"/>
          <w:szCs w:val="28"/>
        </w:rPr>
        <w:t>表</w:t>
      </w:r>
      <w:r>
        <w:rPr>
          <w:rFonts w:hint="eastAsia" w:hAnsi="宋体"/>
          <w:kern w:val="2"/>
          <w:sz w:val="28"/>
          <w:szCs w:val="28"/>
          <w:lang w:val="en-US" w:eastAsia="zh-CN"/>
        </w:rPr>
        <w:t>8</w:t>
      </w:r>
      <w:r>
        <w:rPr>
          <w:rFonts w:hint="eastAsia" w:hAnsi="宋体"/>
          <w:kern w:val="2"/>
          <w:sz w:val="28"/>
          <w:szCs w:val="28"/>
        </w:rPr>
        <w:t xml:space="preserve"> 环评审批意见及落实情况</w:t>
      </w:r>
      <w:bookmarkEnd w:id="10"/>
    </w:p>
    <w:tbl>
      <w:tblPr>
        <w:tblStyle w:val="22"/>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0" w:type="dxa"/>
          </w:tcPr>
          <w:tbl>
            <w:tblPr>
              <w:tblStyle w:val="21"/>
              <w:tblpPr w:leftFromText="180" w:rightFromText="180" w:vertAnchor="text" w:horzAnchor="page" w:tblpX="340" w:tblpY="660"/>
              <w:tblOverlap w:val="never"/>
              <w:tblW w:w="89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130"/>
              <w:gridCol w:w="3596"/>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784"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序号</w:t>
                  </w:r>
                </w:p>
              </w:tc>
              <w:tc>
                <w:tcPr>
                  <w:tcW w:w="3130"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批复要求</w:t>
                  </w:r>
                </w:p>
              </w:tc>
              <w:tc>
                <w:tcPr>
                  <w:tcW w:w="3596"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实际建设情况</w:t>
                  </w:r>
                </w:p>
              </w:tc>
              <w:tc>
                <w:tcPr>
                  <w:tcW w:w="1404" w:type="dxa"/>
                  <w:vAlign w:val="center"/>
                </w:tcPr>
                <w:p>
                  <w:pPr>
                    <w:pStyle w:val="25"/>
                    <w:kinsoku w:val="0"/>
                    <w:overflowPunct w:val="0"/>
                    <w:jc w:val="center"/>
                    <w:rPr>
                      <w:rFonts w:ascii="Times New Roman" w:cs="Times New Roman"/>
                      <w:b/>
                      <w:bCs/>
                      <w:sz w:val="21"/>
                      <w:szCs w:val="21"/>
                    </w:rPr>
                  </w:pPr>
                  <w:r>
                    <w:rPr>
                      <w:rFonts w:ascii="Times New Roman"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cs="Times New Roman"/>
                      <w:szCs w:val="21"/>
                    </w:rPr>
                  </w:pPr>
                  <w:r>
                    <w:rPr>
                      <w:rFonts w:ascii="Times New Roman" w:hAnsi="Times New Roman" w:eastAsia="宋体" w:cs="Times New Roman"/>
                      <w:szCs w:val="21"/>
                    </w:rPr>
                    <w:t>1</w:t>
                  </w:r>
                </w:p>
              </w:tc>
              <w:tc>
                <w:tcPr>
                  <w:tcW w:w="3130" w:type="dxa"/>
                  <w:vAlign w:val="center"/>
                </w:tcPr>
                <w:p>
                  <w:pPr>
                    <w:spacing w:line="360" w:lineRule="auto"/>
                    <w:ind w:firstLine="315" w:firstLineChars="150"/>
                    <w:rPr>
                      <w:rFonts w:hint="eastAsia" w:ascii="Times New Roman" w:hAnsi="Times New Roman" w:eastAsia="宋体" w:cs="Times New Roman"/>
                      <w:szCs w:val="21"/>
                      <w:vertAlign w:val="baseline"/>
                      <w:lang w:val="en-US" w:eastAsia="zh-CN"/>
                    </w:rPr>
                  </w:pPr>
                  <w:r>
                    <w:rPr>
                      <w:rFonts w:hint="eastAsia" w:ascii="Times New Roman" w:hAnsi="Times New Roman" w:eastAsia="宋体" w:cs="Times New Roman"/>
                      <w:szCs w:val="21"/>
                      <w:lang w:eastAsia="zh-CN"/>
                    </w:rPr>
                    <w:t>项目建设汽油储罐</w:t>
                  </w:r>
                  <w:r>
                    <w:rPr>
                      <w:rFonts w:hint="eastAsia" w:ascii="Times New Roman" w:hAnsi="Times New Roman" w:eastAsia="宋体" w:cs="Times New Roman"/>
                      <w:szCs w:val="21"/>
                      <w:lang w:val="en-US" w:eastAsia="zh-CN"/>
                    </w:rPr>
                    <w:t>3个，其中25m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汽油储罐2个，</w:t>
                  </w:r>
                  <w:r>
                    <w:rPr>
                      <w:rFonts w:hint="eastAsia" w:ascii="Times New Roman" w:hAnsi="Times New Roman" w:eastAsia="宋体" w:cs="Times New Roman"/>
                      <w:szCs w:val="21"/>
                      <w:lang w:val="en-US" w:eastAsia="zh-CN"/>
                    </w:rPr>
                    <w:t>20m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汽油储罐1个；柴油罐2个单罐储存量</w:t>
                  </w:r>
                  <w:r>
                    <w:rPr>
                      <w:rFonts w:hint="eastAsia" w:ascii="Times New Roman" w:hAnsi="Times New Roman" w:eastAsia="宋体" w:cs="Times New Roman"/>
                      <w:szCs w:val="21"/>
                      <w:lang w:val="en-US" w:eastAsia="zh-CN"/>
                    </w:rPr>
                    <w:t>50m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，折合总罐容为</w:t>
                  </w:r>
                  <w:r>
                    <w:rPr>
                      <w:rFonts w:hint="eastAsia" w:ascii="Times New Roman" w:hAnsi="Times New Roman" w:eastAsia="宋体" w:cs="Times New Roman"/>
                      <w:szCs w:val="21"/>
                      <w:lang w:val="en-US" w:eastAsia="zh-CN"/>
                    </w:rPr>
                    <w:t>120m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。站区共设置加油机5台，3台单枪加油机，2台双枪加油机。</w:t>
                  </w:r>
                </w:p>
              </w:tc>
              <w:tc>
                <w:tcPr>
                  <w:tcW w:w="3596" w:type="dxa"/>
                  <w:vAlign w:val="center"/>
                </w:tcPr>
                <w:p>
                  <w:pPr>
                    <w:spacing w:line="360" w:lineRule="auto"/>
                    <w:ind w:firstLine="315" w:firstLineChars="15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该项目实际建设过程中，建设汽油储罐</w:t>
                  </w:r>
                  <w:r>
                    <w:rPr>
                      <w:rFonts w:hint="eastAsia" w:ascii="Times New Roman" w:hAnsi="Times New Roman" w:eastAsia="宋体" w:cs="Times New Roman"/>
                      <w:szCs w:val="21"/>
                      <w:lang w:val="en-US" w:eastAsia="zh-CN"/>
                    </w:rPr>
                    <w:t>3个，容积均为30m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w:t>
                  </w:r>
                  <w:r>
                    <w:rPr>
                      <w:rFonts w:hint="eastAsia" w:ascii="Times New Roman" w:hAnsi="Times New Roman" w:eastAsia="宋体" w:cs="Times New Roman"/>
                      <w:szCs w:val="21"/>
                      <w:lang w:val="en-US" w:eastAsia="zh-CN"/>
                    </w:rPr>
                    <w:t>柴油储罐2个，其中30m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柴油储罐1个，</w:t>
                  </w:r>
                  <w:r>
                    <w:rPr>
                      <w:rFonts w:hint="eastAsia" w:ascii="Times New Roman" w:hAnsi="Times New Roman" w:eastAsia="宋体" w:cs="Times New Roman"/>
                      <w:szCs w:val="21"/>
                      <w:lang w:val="en-US" w:eastAsia="zh-CN"/>
                    </w:rPr>
                    <w:t>50m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vertAlign w:val="baseline"/>
                      <w:lang w:val="en-US" w:eastAsia="zh-CN"/>
                    </w:rPr>
                    <w:t>柴油储罐1个，</w:t>
                  </w:r>
                  <w:r>
                    <w:rPr>
                      <w:rFonts w:hint="eastAsia" w:ascii="Times New Roman" w:hAnsi="Times New Roman" w:eastAsia="宋体" w:cs="Times New Roman"/>
                      <w:szCs w:val="21"/>
                      <w:lang w:val="en-US" w:eastAsia="zh-CN"/>
                    </w:rPr>
                    <w:t>折合总罐容为130m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color w:val="auto"/>
                      <w:szCs w:val="21"/>
                      <w:vertAlign w:val="baseline"/>
                      <w:lang w:val="en-US" w:eastAsia="zh-CN"/>
                    </w:rPr>
                    <w:t>站区共设置加油机5台，为提高加油效率现以改造成3台双枪加油机，2台四枪加油机。</w:t>
                  </w:r>
                </w:p>
              </w:tc>
              <w:tc>
                <w:tcPr>
                  <w:tcW w:w="1404" w:type="dxa"/>
                  <w:vAlign w:val="center"/>
                </w:tcPr>
                <w:p>
                  <w:pPr>
                    <w:spacing w:line="36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总罐容略增，不属于重大变更。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3130" w:type="dxa"/>
                  <w:vAlign w:val="center"/>
                </w:tcPr>
                <w:p>
                  <w:pPr>
                    <w:spacing w:line="360" w:lineRule="auto"/>
                    <w:ind w:firstLine="315" w:firstLineChars="150"/>
                    <w:rPr>
                      <w:rFonts w:ascii="Times New Roman" w:hAnsi="Times New Roman" w:eastAsia="宋体" w:cs="Times New Roman"/>
                      <w:szCs w:val="21"/>
                    </w:rPr>
                  </w:pPr>
                  <w:r>
                    <w:rPr>
                      <w:rFonts w:ascii="Times New Roman" w:hAnsi="Times New Roman" w:eastAsia="宋体" w:cs="Times New Roman"/>
                      <w:szCs w:val="21"/>
                    </w:rPr>
                    <w:t>项目</w:t>
                  </w:r>
                  <w:r>
                    <w:rPr>
                      <w:rFonts w:hint="eastAsia" w:ascii="Times New Roman" w:hAnsi="Times New Roman" w:eastAsia="宋体" w:cs="Times New Roman"/>
                      <w:szCs w:val="21"/>
                      <w:lang w:eastAsia="zh-CN"/>
                    </w:rPr>
                    <w:t>的</w:t>
                  </w:r>
                  <w:r>
                    <w:rPr>
                      <w:rFonts w:ascii="Times New Roman" w:hAnsi="Times New Roman" w:eastAsia="宋体" w:cs="Times New Roman"/>
                      <w:szCs w:val="21"/>
                    </w:rPr>
                    <w:t>废气主要</w:t>
                  </w:r>
                  <w:r>
                    <w:rPr>
                      <w:rFonts w:hint="eastAsia" w:ascii="Times New Roman" w:hAnsi="Times New Roman" w:eastAsia="宋体" w:cs="Times New Roman"/>
                      <w:szCs w:val="21"/>
                      <w:lang w:eastAsia="zh-CN"/>
                    </w:rPr>
                    <w:t>为挥发的油气属烃类气体，主要是储油罐散逸和进、出油作业逸散以及压缩天然气系统检修、管阀泄漏等造成油品以气态形式逸出进入大气环境引起对大气环境的污染。采取汽油油气回收技术后，汽油加油系统油气排放浓度满足</w:t>
                  </w:r>
                  <w:r>
                    <w:rPr>
                      <w:rFonts w:ascii="Times New Roman" w:hAnsi="Times New Roman" w:eastAsia="宋体" w:cs="Times New Roman"/>
                      <w:szCs w:val="21"/>
                    </w:rPr>
                    <w:t>《</w:t>
                  </w:r>
                  <w:r>
                    <w:rPr>
                      <w:rFonts w:hint="eastAsia" w:ascii="Times New Roman" w:hAnsi="Times New Roman" w:eastAsia="宋体" w:cs="Times New Roman"/>
                      <w:szCs w:val="21"/>
                      <w:lang w:eastAsia="zh-CN"/>
                    </w:rPr>
                    <w:t>加油站</w:t>
                  </w:r>
                  <w:r>
                    <w:rPr>
                      <w:rFonts w:ascii="Times New Roman" w:hAnsi="Times New Roman" w:eastAsia="宋体" w:cs="Times New Roman"/>
                      <w:szCs w:val="21"/>
                    </w:rPr>
                    <w:t>大气污染物排放标准》GB</w:t>
                  </w:r>
                  <w:r>
                    <w:rPr>
                      <w:rFonts w:hint="eastAsia" w:ascii="Times New Roman" w:hAnsi="Times New Roman" w:eastAsia="宋体" w:cs="Times New Roman"/>
                      <w:szCs w:val="21"/>
                      <w:lang w:val="en-US" w:eastAsia="zh-CN"/>
                    </w:rPr>
                    <w:t>20952</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2007</w:t>
                  </w:r>
                  <w:r>
                    <w:rPr>
                      <w:rFonts w:ascii="Times New Roman" w:hAnsi="Times New Roman" w:eastAsia="宋体" w:cs="Times New Roman"/>
                      <w:szCs w:val="21"/>
                    </w:rPr>
                    <w:t>）中</w:t>
                  </w:r>
                  <w:r>
                    <w:rPr>
                      <w:rFonts w:hint="eastAsia" w:ascii="Times New Roman" w:hAnsi="Times New Roman" w:eastAsia="宋体" w:cs="Times New Roman"/>
                      <w:szCs w:val="21"/>
                      <w:lang w:eastAsia="zh-CN"/>
                    </w:rPr>
                    <w:t>浓度限值（</w:t>
                  </w:r>
                  <w:r>
                    <w:rPr>
                      <w:rFonts w:hint="eastAsia" w:ascii="Times New Roman" w:hAnsi="Times New Roman" w:eastAsia="宋体" w:cs="Times New Roman"/>
                      <w:szCs w:val="21"/>
                      <w:lang w:val="en-US" w:eastAsia="zh-CN"/>
                    </w:rPr>
                    <w:t>25</w:t>
                  </w:r>
                  <w:r>
                    <w:rPr>
                      <w:rFonts w:ascii="Times New Roman" w:hAnsi="Times New Roman" w:eastAsia="宋体" w:cs="Times New Roman"/>
                      <w:szCs w:val="21"/>
                    </w:rPr>
                    <w:t>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lang w:eastAsia="zh-CN"/>
                    </w:rPr>
                    <w:t>）要求，该项目场界外围烃类最大浓度能够满足</w:t>
                  </w:r>
                  <w:r>
                    <w:rPr>
                      <w:rFonts w:ascii="Times New Roman" w:hAnsi="Times New Roman" w:eastAsia="宋体" w:cs="Times New Roman"/>
                      <w:szCs w:val="21"/>
                    </w:rPr>
                    <w:t>非甲烷总烃无组织排放浓度《大气污染物综合排放标准》（GB16297-1996）表2</w:t>
                  </w:r>
                  <w:r>
                    <w:rPr>
                      <w:rFonts w:hint="eastAsia" w:ascii="Times New Roman" w:hAnsi="Times New Roman" w:eastAsia="宋体" w:cs="Times New Roman"/>
                      <w:szCs w:val="21"/>
                      <w:lang w:eastAsia="zh-CN"/>
                    </w:rPr>
                    <w:t>“无组织排放监控浓度限值”要求。项目工艺采样密闭输送流程和密封性能良好的设备，在加油过程中油气泄漏量极小，且很快经稀释扩散，对区域环境影响很小。</w:t>
                  </w:r>
                </w:p>
              </w:tc>
              <w:tc>
                <w:tcPr>
                  <w:tcW w:w="3596" w:type="dxa"/>
                  <w:vAlign w:val="center"/>
                </w:tcPr>
                <w:p>
                  <w:pPr>
                    <w:spacing w:line="360" w:lineRule="auto"/>
                    <w:ind w:firstLine="315" w:firstLineChars="150"/>
                    <w:rPr>
                      <w:rFonts w:ascii="Times New Roman" w:hAnsi="Times New Roman" w:eastAsia="宋体" w:cs="Times New Roman"/>
                      <w:szCs w:val="21"/>
                    </w:rPr>
                  </w:pPr>
                  <w:r>
                    <w:rPr>
                      <w:rFonts w:ascii="Times New Roman" w:hAnsi="Times New Roman" w:eastAsia="宋体" w:cs="Times New Roman"/>
                      <w:szCs w:val="21"/>
                    </w:rPr>
                    <w:t>该项目设置</w:t>
                  </w:r>
                  <w:r>
                    <w:rPr>
                      <w:rFonts w:hint="eastAsia" w:ascii="Times New Roman" w:hAnsi="Times New Roman" w:eastAsia="宋体" w:cs="Times New Roman"/>
                      <w:szCs w:val="21"/>
                    </w:rPr>
                    <w:t>“三级油气回收系统”装置</w:t>
                  </w:r>
                  <w:r>
                    <w:rPr>
                      <w:rFonts w:ascii="Times New Roman" w:hAnsi="Times New Roman" w:eastAsia="宋体" w:cs="Times New Roman"/>
                      <w:szCs w:val="21"/>
                    </w:rPr>
                    <w:t>，在验收监测期间，无组织废气非甲烷总烃排放浓度最大值为</w:t>
                  </w:r>
                  <w:r>
                    <w:rPr>
                      <w:rFonts w:hint="eastAsia" w:ascii="Times New Roman" w:hAnsi="Times New Roman" w:eastAsia="宋体" w:cs="Times New Roman"/>
                      <w:color w:val="auto"/>
                      <w:szCs w:val="21"/>
                      <w:lang w:val="en-US" w:eastAsia="zh-CN"/>
                    </w:rPr>
                    <w:t>1.84</w:t>
                  </w: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，满足《大气污染物综合排放标准》（GB16297-1996）表2中二级标准排放要求（非甲烷总烃排放浓度4.0mg/m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；加油站专项检测中出口油气浓度最大值为</w:t>
                  </w:r>
                  <w:r>
                    <w:rPr>
                      <w:rFonts w:hint="eastAsia" w:ascii="Times New Roman" w:hAnsi="Times New Roman" w:eastAsia="宋体" w:cs="Times New Roman"/>
                      <w:color w:val="auto"/>
                      <w:szCs w:val="21"/>
                      <w:lang w:val="en-US" w:eastAsia="zh-CN"/>
                    </w:rPr>
                    <w:t>2.416</w:t>
                  </w:r>
                  <w:r>
                    <w:rPr>
                      <w:rFonts w:ascii="Times New Roman" w:hAnsi="Times New Roman" w:eastAsia="宋体" w:cs="Times New Roman"/>
                      <w:color w:val="auto"/>
                      <w:szCs w:val="21"/>
                    </w:rPr>
                    <w:t>g/m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w:t>
                  </w:r>
                  <w:r>
                    <w:rPr>
                      <w:rFonts w:ascii="Times New Roman" w:hAnsi="Times New Roman" w:eastAsia="宋体" w:cs="Times New Roman"/>
                      <w:szCs w:val="21"/>
                    </w:rPr>
                    <w:t>符合《加油站大气污染物排放标准》（GB20952-2007）</w:t>
                  </w:r>
                  <w:r>
                    <w:rPr>
                      <w:rFonts w:hint="eastAsia" w:ascii="Times New Roman" w:hAnsi="Times New Roman" w:eastAsia="宋体" w:cs="Times New Roman"/>
                      <w:szCs w:val="21"/>
                    </w:rPr>
                    <w:t>的要求。</w:t>
                  </w:r>
                </w:p>
              </w:tc>
              <w:tc>
                <w:tcPr>
                  <w:tcW w:w="1404" w:type="dxa"/>
                  <w:vAlign w:val="center"/>
                </w:tcPr>
                <w:p>
                  <w:pPr>
                    <w:spacing w:line="36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3130" w:type="dxa"/>
                  <w:vAlign w:val="center"/>
                </w:tcPr>
                <w:p>
                  <w:pPr>
                    <w:spacing w:line="360" w:lineRule="auto"/>
                    <w:ind w:firstLine="315" w:firstLineChars="150"/>
                    <w:jc w:val="center"/>
                    <w:rPr>
                      <w:rFonts w:ascii="Times New Roman" w:hAnsi="Times New Roman" w:eastAsia="宋体" w:cs="Times New Roman"/>
                      <w:szCs w:val="21"/>
                    </w:rPr>
                  </w:pPr>
                  <w:r>
                    <w:rPr>
                      <w:rFonts w:ascii="Times New Roman" w:hAnsi="Times New Roman" w:eastAsia="宋体" w:cs="Times New Roman"/>
                      <w:szCs w:val="21"/>
                    </w:rPr>
                    <w:t>项目</w:t>
                  </w:r>
                  <w:r>
                    <w:rPr>
                      <w:rFonts w:hint="eastAsia" w:ascii="Times New Roman" w:hAnsi="Times New Roman" w:eastAsia="宋体" w:cs="Times New Roman"/>
                      <w:szCs w:val="21"/>
                      <w:lang w:eastAsia="zh-CN"/>
                    </w:rPr>
                    <w:t>污水</w:t>
                  </w:r>
                  <w:r>
                    <w:rPr>
                      <w:rFonts w:ascii="Times New Roman" w:hAnsi="Times New Roman" w:eastAsia="宋体" w:cs="Times New Roman"/>
                      <w:szCs w:val="21"/>
                    </w:rPr>
                    <w:t>主要</w:t>
                  </w:r>
                  <w:r>
                    <w:rPr>
                      <w:rFonts w:hint="eastAsia" w:ascii="Times New Roman" w:hAnsi="Times New Roman" w:eastAsia="宋体" w:cs="Times New Roman"/>
                      <w:szCs w:val="21"/>
                      <w:lang w:eastAsia="zh-CN"/>
                    </w:rPr>
                    <w:t>是</w:t>
                  </w:r>
                  <w:r>
                    <w:rPr>
                      <w:rFonts w:ascii="Times New Roman" w:hAnsi="Times New Roman" w:eastAsia="宋体" w:cs="Times New Roman"/>
                      <w:szCs w:val="21"/>
                    </w:rPr>
                    <w:t>生活污水，生活污水经化粪池处理后由环卫部门</w:t>
                  </w:r>
                  <w:r>
                    <w:rPr>
                      <w:rFonts w:hint="eastAsia" w:ascii="Times New Roman" w:hAnsi="Times New Roman" w:eastAsia="宋体" w:cs="Times New Roman"/>
                      <w:szCs w:val="21"/>
                      <w:lang w:eastAsia="zh-CN"/>
                    </w:rPr>
                    <w:t>定期</w:t>
                  </w:r>
                  <w:r>
                    <w:rPr>
                      <w:rFonts w:ascii="Times New Roman" w:hAnsi="Times New Roman" w:eastAsia="宋体" w:cs="Times New Roman"/>
                      <w:szCs w:val="21"/>
                    </w:rPr>
                    <w:t>清运</w:t>
                  </w:r>
                  <w:r>
                    <w:rPr>
                      <w:rFonts w:hint="eastAsia" w:ascii="Times New Roman" w:hAnsi="Times New Roman" w:eastAsia="宋体" w:cs="Times New Roman"/>
                      <w:szCs w:val="21"/>
                      <w:lang w:eastAsia="zh-CN"/>
                    </w:rPr>
                    <w:t>，不外排</w:t>
                  </w:r>
                  <w:r>
                    <w:rPr>
                      <w:rFonts w:ascii="Times New Roman" w:hAnsi="Times New Roman" w:eastAsia="宋体" w:cs="Times New Roman"/>
                      <w:szCs w:val="21"/>
                    </w:rPr>
                    <w:t>。</w:t>
                  </w:r>
                </w:p>
              </w:tc>
              <w:tc>
                <w:tcPr>
                  <w:tcW w:w="359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生活污水经化粪池处理后由环卫部门</w:t>
                  </w:r>
                  <w:r>
                    <w:rPr>
                      <w:rFonts w:hint="eastAsia" w:ascii="Times New Roman" w:hAnsi="Times New Roman" w:eastAsia="宋体" w:cs="Times New Roman"/>
                      <w:szCs w:val="21"/>
                      <w:lang w:eastAsia="zh-CN"/>
                    </w:rPr>
                    <w:t>定期</w:t>
                  </w:r>
                  <w:r>
                    <w:rPr>
                      <w:rFonts w:ascii="Times New Roman" w:hAnsi="Times New Roman" w:eastAsia="宋体" w:cs="Times New Roman"/>
                      <w:szCs w:val="21"/>
                    </w:rPr>
                    <w:t>清运。</w:t>
                  </w:r>
                </w:p>
              </w:tc>
              <w:tc>
                <w:tcPr>
                  <w:tcW w:w="140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3130" w:type="dxa"/>
                  <w:vAlign w:val="center"/>
                </w:tcPr>
                <w:p>
                  <w:pPr>
                    <w:spacing w:line="360" w:lineRule="auto"/>
                    <w:ind w:firstLine="315" w:firstLineChars="150"/>
                    <w:rPr>
                      <w:rFonts w:ascii="Times New Roman" w:hAnsi="Times New Roman" w:eastAsia="宋体" w:cs="Times New Roman"/>
                      <w:szCs w:val="21"/>
                    </w:rPr>
                  </w:pPr>
                  <w:r>
                    <w:rPr>
                      <w:rFonts w:ascii="Times New Roman" w:hAnsi="Times New Roman" w:eastAsia="宋体" w:cs="Times New Roman"/>
                      <w:szCs w:val="21"/>
                    </w:rPr>
                    <w:t>项目</w:t>
                  </w:r>
                  <w:r>
                    <w:rPr>
                      <w:rFonts w:hint="eastAsia" w:ascii="Times New Roman" w:hAnsi="Times New Roman" w:eastAsia="宋体" w:cs="Times New Roman"/>
                      <w:szCs w:val="21"/>
                      <w:lang w:eastAsia="zh-CN"/>
                    </w:rPr>
                    <w:t>主要</w:t>
                  </w:r>
                  <w:r>
                    <w:rPr>
                      <w:rFonts w:ascii="Times New Roman" w:hAnsi="Times New Roman" w:eastAsia="宋体" w:cs="Times New Roman"/>
                      <w:szCs w:val="21"/>
                    </w:rPr>
                    <w:t>噪声源为</w:t>
                  </w:r>
                  <w:r>
                    <w:rPr>
                      <w:rFonts w:hint="eastAsia" w:ascii="Times New Roman" w:hAnsi="Times New Roman" w:eastAsia="宋体" w:cs="Times New Roman"/>
                      <w:szCs w:val="21"/>
                      <w:lang w:eastAsia="zh-CN"/>
                    </w:rPr>
                    <w:t>项目区内来往的机动车行驶产生的交通噪声，加油泵等设备运行时产生的噪声。建议建设单位选用低噪声设备，并设置减震垫，并对出入区域内来往的机动车严格管理，车辆进站时减速、禁止鸣笛和平稳启动等措施，使区域内的交通噪声降到最低值。经上述措施后，能够满足</w:t>
                  </w:r>
                  <w:r>
                    <w:rPr>
                      <w:rFonts w:ascii="Times New Roman" w:hAnsi="Times New Roman" w:eastAsia="宋体" w:cs="Times New Roman"/>
                      <w:szCs w:val="21"/>
                    </w:rPr>
                    <w:t>《工业企业厂界环境噪声排放标准》（GB12348-2008）的</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类标准。</w:t>
                  </w:r>
                </w:p>
              </w:tc>
              <w:tc>
                <w:tcPr>
                  <w:tcW w:w="3596" w:type="dxa"/>
                  <w:vAlign w:val="center"/>
                </w:tcPr>
                <w:p>
                  <w:pPr>
                    <w:spacing w:line="360" w:lineRule="auto"/>
                    <w:ind w:firstLine="315" w:firstLineChars="150"/>
                    <w:rPr>
                      <w:rFonts w:ascii="Times New Roman" w:hAnsi="Times New Roman" w:eastAsia="宋体" w:cs="Times New Roman"/>
                      <w:szCs w:val="21"/>
                    </w:rPr>
                  </w:pPr>
                  <w:r>
                    <w:rPr>
                      <w:rFonts w:hint="default" w:ascii="Times New Roman" w:hAnsi="Times New Roman" w:eastAsia="宋体" w:cs="Times New Roman"/>
                      <w:szCs w:val="21"/>
                    </w:rPr>
                    <w:t>验收监测期间，加油站站区边界4点位2天32次检测中，加油站昼间、夜间均运行，噪声源运行正常</w:t>
                  </w:r>
                  <w:r>
                    <w:rPr>
                      <w:rFonts w:hint="default" w:ascii="Times New Roman" w:hAnsi="Times New Roman" w:eastAsia="宋体" w:cs="Times New Roman"/>
                      <w:szCs w:val="21"/>
                      <w:lang w:eastAsia="zh-CN"/>
                    </w:rPr>
                    <w:t>。站区东（西、北）边界</w:t>
                  </w:r>
                  <w:r>
                    <w:rPr>
                      <w:rFonts w:hint="default" w:ascii="Times New Roman" w:hAnsi="Times New Roman" w:eastAsia="宋体" w:cs="Times New Roman"/>
                      <w:szCs w:val="21"/>
                    </w:rPr>
                    <w:t>昼间环境噪声监测值为</w:t>
                  </w:r>
                  <w:r>
                    <w:rPr>
                      <w:rFonts w:hint="default" w:ascii="Times New Roman" w:hAnsi="Times New Roman" w:eastAsia="宋体" w:cs="Times New Roman"/>
                      <w:szCs w:val="21"/>
                      <w:lang w:val="en-US" w:eastAsia="zh-CN"/>
                    </w:rPr>
                    <w:t>54.6</w:t>
                  </w:r>
                  <w:r>
                    <w:rPr>
                      <w:rFonts w:hint="default" w:ascii="Times New Roman" w:hAnsi="Times New Roman" w:eastAsia="宋体" w:cs="Times New Roman"/>
                      <w:szCs w:val="21"/>
                    </w:rPr>
                    <w:t>dB(A)～</w:t>
                  </w:r>
                  <w:r>
                    <w:rPr>
                      <w:rFonts w:hint="default" w:ascii="Times New Roman" w:hAnsi="Times New Roman" w:eastAsia="宋体" w:cs="Times New Roman"/>
                      <w:szCs w:val="21"/>
                      <w:lang w:val="en-US" w:eastAsia="zh-CN"/>
                    </w:rPr>
                    <w:t>58.5</w:t>
                  </w:r>
                  <w:r>
                    <w:rPr>
                      <w:rFonts w:hint="default" w:ascii="Times New Roman" w:hAnsi="Times New Roman" w:eastAsia="宋体" w:cs="Times New Roman"/>
                      <w:szCs w:val="21"/>
                    </w:rPr>
                    <w:t>dB(A)，夜间环境噪声监测值为43.</w:t>
                  </w:r>
                  <w:r>
                    <w:rPr>
                      <w:rFonts w:hint="default" w:ascii="Times New Roman" w:hAnsi="Times New Roman" w:eastAsia="宋体" w:cs="Times New Roman"/>
                      <w:szCs w:val="21"/>
                      <w:lang w:val="en-US" w:eastAsia="zh-CN"/>
                    </w:rPr>
                    <w:t>5</w:t>
                  </w:r>
                  <w:r>
                    <w:rPr>
                      <w:rFonts w:hint="default" w:ascii="Times New Roman" w:hAnsi="Times New Roman" w:eastAsia="宋体" w:cs="Times New Roman"/>
                      <w:szCs w:val="21"/>
                    </w:rPr>
                    <w:t>dB(A)～4</w:t>
                  </w:r>
                  <w:r>
                    <w:rPr>
                      <w:rFonts w:hint="default" w:ascii="Times New Roman" w:hAnsi="Times New Roman" w:eastAsia="宋体" w:cs="Times New Roman"/>
                      <w:szCs w:val="21"/>
                      <w:lang w:val="en-US" w:eastAsia="zh-CN"/>
                    </w:rPr>
                    <w:t>7</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7</w:t>
                  </w:r>
                  <w:r>
                    <w:rPr>
                      <w:rFonts w:hint="default" w:ascii="Times New Roman" w:hAnsi="Times New Roman" w:eastAsia="宋体" w:cs="Times New Roman"/>
                      <w:szCs w:val="21"/>
                    </w:rPr>
                    <w:t>dB(A)，符合《工业企业厂界环境噪声排放标准》（GB12348-2008）中的</w:t>
                  </w:r>
                  <w:r>
                    <w:rPr>
                      <w:rFonts w:hint="default" w:ascii="Times New Roman" w:hAnsi="Times New Roman" w:eastAsia="宋体" w:cs="Times New Roman"/>
                      <w:szCs w:val="21"/>
                      <w:lang w:val="en-US" w:eastAsia="zh-CN"/>
                    </w:rPr>
                    <w:t>3</w:t>
                  </w:r>
                  <w:r>
                    <w:rPr>
                      <w:rFonts w:hint="default" w:ascii="Times New Roman" w:hAnsi="Times New Roman" w:eastAsia="宋体" w:cs="Times New Roman"/>
                      <w:szCs w:val="21"/>
                    </w:rPr>
                    <w:t>类标准</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站区</w:t>
                  </w:r>
                  <w:r>
                    <w:rPr>
                      <w:rFonts w:hint="default" w:ascii="Times New Roman" w:hAnsi="Times New Roman" w:eastAsia="宋体" w:cs="Times New Roman"/>
                      <w:szCs w:val="21"/>
                      <w:lang w:eastAsia="zh-CN"/>
                    </w:rPr>
                    <w:t>南</w:t>
                  </w:r>
                  <w:r>
                    <w:rPr>
                      <w:rFonts w:hint="default" w:ascii="Times New Roman" w:hAnsi="Times New Roman" w:eastAsia="宋体" w:cs="Times New Roman"/>
                      <w:szCs w:val="21"/>
                    </w:rPr>
                    <w:t>边界昼间环境噪声监测值为</w:t>
                  </w:r>
                  <w:r>
                    <w:rPr>
                      <w:rFonts w:hint="default" w:ascii="Times New Roman" w:hAnsi="Times New Roman" w:eastAsia="宋体" w:cs="Times New Roman"/>
                      <w:szCs w:val="21"/>
                      <w:lang w:val="en-US" w:eastAsia="zh-CN"/>
                    </w:rPr>
                    <w:t>67.5</w:t>
                  </w:r>
                  <w:r>
                    <w:rPr>
                      <w:rFonts w:hint="default" w:ascii="Times New Roman" w:hAnsi="Times New Roman" w:eastAsia="宋体" w:cs="Times New Roman"/>
                      <w:szCs w:val="21"/>
                    </w:rPr>
                    <w:t>dB(A)～</w:t>
                  </w:r>
                  <w:r>
                    <w:rPr>
                      <w:rFonts w:hint="default" w:ascii="Times New Roman" w:hAnsi="Times New Roman" w:eastAsia="宋体" w:cs="Times New Roman"/>
                      <w:szCs w:val="21"/>
                      <w:lang w:val="en-US" w:eastAsia="zh-CN"/>
                    </w:rPr>
                    <w:t>68.3</w:t>
                  </w:r>
                  <w:r>
                    <w:rPr>
                      <w:rFonts w:hint="default" w:ascii="Times New Roman" w:hAnsi="Times New Roman" w:eastAsia="宋体" w:cs="Times New Roman"/>
                      <w:szCs w:val="21"/>
                    </w:rPr>
                    <w:t>dB(A)，夜间环境噪声监测值为</w:t>
                  </w:r>
                  <w:r>
                    <w:rPr>
                      <w:rFonts w:hint="default" w:ascii="Times New Roman" w:hAnsi="Times New Roman" w:eastAsia="宋体" w:cs="Times New Roman"/>
                      <w:szCs w:val="21"/>
                      <w:lang w:val="en-US" w:eastAsia="zh-CN"/>
                    </w:rPr>
                    <w:t>50.7</w:t>
                  </w:r>
                  <w:r>
                    <w:rPr>
                      <w:rFonts w:hint="default" w:ascii="Times New Roman" w:hAnsi="Times New Roman" w:eastAsia="宋体" w:cs="Times New Roman"/>
                      <w:szCs w:val="21"/>
                    </w:rPr>
                    <w:t>dB(A)～</w:t>
                  </w:r>
                  <w:r>
                    <w:rPr>
                      <w:rFonts w:hint="default" w:ascii="Times New Roman" w:hAnsi="Times New Roman" w:eastAsia="宋体" w:cs="Times New Roman"/>
                      <w:szCs w:val="21"/>
                      <w:lang w:val="en-US" w:eastAsia="zh-CN"/>
                    </w:rPr>
                    <w:t>52.3</w:t>
                  </w:r>
                  <w:r>
                    <w:rPr>
                      <w:rFonts w:hint="default" w:ascii="Times New Roman" w:hAnsi="Times New Roman" w:eastAsia="宋体" w:cs="Times New Roman"/>
                      <w:szCs w:val="21"/>
                    </w:rPr>
                    <w:t>dB(A)，符合</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eastAsia="zh-CN"/>
                    </w:rPr>
                    <w:t>声环境质量标准</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 xml:space="preserve">GB </w:t>
                  </w:r>
                  <w:r>
                    <w:rPr>
                      <w:rFonts w:hint="eastAsia" w:ascii="Times New Roman" w:hAnsi="Times New Roman" w:eastAsia="宋体" w:cs="Times New Roman"/>
                      <w:color w:val="auto"/>
                      <w:szCs w:val="21"/>
                      <w:lang w:val="en-US" w:eastAsia="zh-CN"/>
                    </w:rPr>
                    <w:t>3096</w:t>
                  </w:r>
                  <w:r>
                    <w:rPr>
                      <w:rFonts w:ascii="Times New Roman" w:hAnsi="Times New Roman" w:eastAsia="宋体" w:cs="Times New Roman"/>
                      <w:color w:val="auto"/>
                      <w:szCs w:val="21"/>
                    </w:rPr>
                    <w:t>-2008</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中</w:t>
                  </w:r>
                  <w:r>
                    <w:rPr>
                      <w:rFonts w:hint="eastAsia" w:ascii="Times New Roman" w:hAnsi="Times New Roman" w:eastAsia="宋体" w:cs="Times New Roman"/>
                      <w:color w:val="auto"/>
                      <w:szCs w:val="21"/>
                      <w:lang w:eastAsia="zh-CN"/>
                    </w:rPr>
                    <w:t>的</w:t>
                  </w:r>
                  <w:r>
                    <w:rPr>
                      <w:rFonts w:ascii="Times New Roman" w:hAnsi="Times New Roman" w:eastAsia="宋体" w:cs="Times New Roman"/>
                      <w:color w:val="auto"/>
                      <w:szCs w:val="21"/>
                    </w:rPr>
                    <w:t>4</w:t>
                  </w:r>
                  <w:r>
                    <w:rPr>
                      <w:rFonts w:hint="eastAsia" w:ascii="Times New Roman" w:hAnsi="Times New Roman" w:eastAsia="宋体" w:cs="Times New Roman"/>
                      <w:color w:val="auto"/>
                      <w:szCs w:val="21"/>
                    </w:rPr>
                    <w:t>a</w:t>
                  </w:r>
                  <w:r>
                    <w:rPr>
                      <w:rFonts w:ascii="Times New Roman" w:hAnsi="Times New Roman" w:eastAsia="宋体" w:cs="Times New Roman"/>
                      <w:color w:val="auto"/>
                      <w:szCs w:val="21"/>
                    </w:rPr>
                    <w:t>类标准</w:t>
                  </w:r>
                </w:p>
              </w:tc>
              <w:tc>
                <w:tcPr>
                  <w:tcW w:w="140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06" w:hRule="atLeas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3130" w:type="dxa"/>
                  <w:vAlign w:val="center"/>
                </w:tcPr>
                <w:p>
                  <w:pPr>
                    <w:spacing w:line="360" w:lineRule="auto"/>
                    <w:ind w:firstLine="315" w:firstLineChars="150"/>
                    <w:rPr>
                      <w:rFonts w:ascii="Times New Roman" w:hAnsi="Times New Roman" w:eastAsia="宋体" w:cs="Times New Roman"/>
                      <w:szCs w:val="21"/>
                    </w:rPr>
                  </w:pPr>
                  <w:r>
                    <w:rPr>
                      <w:rFonts w:ascii="Times New Roman" w:hAnsi="Times New Roman" w:eastAsia="宋体" w:cs="Times New Roman"/>
                      <w:szCs w:val="21"/>
                    </w:rPr>
                    <w:t>油罐清</w:t>
                  </w:r>
                  <w:r>
                    <w:rPr>
                      <w:rFonts w:hint="eastAsia" w:ascii="Times New Roman" w:hAnsi="Times New Roman" w:eastAsia="宋体" w:cs="Times New Roman"/>
                      <w:szCs w:val="21"/>
                      <w:lang w:eastAsia="zh-CN"/>
                    </w:rPr>
                    <w:t>洗</w:t>
                  </w:r>
                  <w:r>
                    <w:rPr>
                      <w:rFonts w:ascii="Times New Roman" w:hAnsi="Times New Roman" w:eastAsia="宋体" w:cs="Times New Roman"/>
                      <w:szCs w:val="21"/>
                    </w:rPr>
                    <w:t>过程产生的</w:t>
                  </w:r>
                  <w:r>
                    <w:rPr>
                      <w:rFonts w:hint="eastAsia" w:ascii="Times New Roman" w:hAnsi="Times New Roman" w:eastAsia="宋体" w:cs="Times New Roman"/>
                      <w:szCs w:val="21"/>
                      <w:lang w:eastAsia="zh-CN"/>
                    </w:rPr>
                    <w:t>废油泥及油渣外运至资质单位进行处置。项目固体废弃物主要为生活垃圾，每天分类袋装后暂放于生活垃圾池，并由专人定期送往垃圾处理厂处理</w:t>
                  </w:r>
                  <w:r>
                    <w:rPr>
                      <w:rFonts w:ascii="Times New Roman" w:hAnsi="Times New Roman" w:eastAsia="宋体" w:cs="Times New Roman"/>
                      <w:szCs w:val="21"/>
                    </w:rPr>
                    <w:t>。</w:t>
                  </w:r>
                </w:p>
              </w:tc>
              <w:tc>
                <w:tcPr>
                  <w:tcW w:w="3596" w:type="dxa"/>
                  <w:vAlign w:val="center"/>
                </w:tcPr>
                <w:p>
                  <w:pPr>
                    <w:spacing w:line="360" w:lineRule="auto"/>
                    <w:ind w:firstLine="315" w:firstLineChars="150"/>
                    <w:rPr>
                      <w:rFonts w:ascii="Times New Roman" w:hAnsi="Times New Roman" w:eastAsia="宋体" w:cs="Times New Roman"/>
                      <w:szCs w:val="21"/>
                    </w:rPr>
                  </w:pPr>
                  <w:r>
                    <w:rPr>
                      <w:rFonts w:ascii="Times New Roman" w:hAnsi="Times New Roman" w:eastAsia="宋体" w:cs="Times New Roman"/>
                      <w:color w:val="auto"/>
                      <w:szCs w:val="21"/>
                    </w:rPr>
                    <w:t>油罐清洁过程产生的</w:t>
                  </w:r>
                  <w:r>
                    <w:rPr>
                      <w:rFonts w:hint="eastAsia" w:ascii="Times New Roman" w:hAnsi="Times New Roman" w:eastAsia="宋体" w:cs="Times New Roman"/>
                      <w:color w:val="auto"/>
                      <w:szCs w:val="21"/>
                      <w:lang w:eastAsia="zh-CN"/>
                    </w:rPr>
                    <w:t>废油泥及油渣</w:t>
                  </w:r>
                  <w:r>
                    <w:rPr>
                      <w:rFonts w:ascii="Times New Roman" w:hAnsi="Times New Roman" w:eastAsia="宋体" w:cs="Times New Roman"/>
                      <w:color w:val="auto"/>
                      <w:szCs w:val="21"/>
                    </w:rPr>
                    <w:t>属于危险废物，加油站</w:t>
                  </w:r>
                  <w:r>
                    <w:rPr>
                      <w:rFonts w:hint="eastAsia" w:ascii="Times New Roman" w:hAnsi="Times New Roman" w:eastAsia="宋体" w:cs="Times New Roman"/>
                      <w:color w:val="auto"/>
                      <w:szCs w:val="21"/>
                      <w:lang w:eastAsia="zh-CN"/>
                    </w:rPr>
                    <w:t>由中石化茌平分公司统一签订</w:t>
                  </w:r>
                  <w:r>
                    <w:rPr>
                      <w:rFonts w:ascii="Times New Roman" w:hAnsi="Times New Roman" w:eastAsia="宋体" w:cs="Times New Roman"/>
                      <w:color w:val="auto"/>
                      <w:szCs w:val="21"/>
                    </w:rPr>
                    <w:t>危废处理</w:t>
                  </w:r>
                  <w:r>
                    <w:rPr>
                      <w:rFonts w:hint="eastAsia" w:ascii="Times New Roman" w:hAnsi="Times New Roman" w:eastAsia="宋体" w:cs="Times New Roman"/>
                      <w:color w:val="auto"/>
                      <w:szCs w:val="21"/>
                      <w:lang w:eastAsia="zh-CN"/>
                    </w:rPr>
                    <w:t>协议</w:t>
                  </w:r>
                  <w:r>
                    <w:rPr>
                      <w:rFonts w:ascii="Times New Roman" w:hAnsi="Times New Roman" w:eastAsia="宋体" w:cs="Times New Roman"/>
                      <w:color w:val="auto"/>
                      <w:szCs w:val="21"/>
                    </w:rPr>
                    <w:t>，见附件</w:t>
                  </w:r>
                  <w:r>
                    <w:rPr>
                      <w:rFonts w:hint="eastAsia" w:ascii="Times New Roman" w:hAnsi="Times New Roman" w:eastAsia="宋体" w:cs="Times New Roman"/>
                      <w:color w:val="auto"/>
                      <w:szCs w:val="21"/>
                      <w:lang w:val="en-US" w:eastAsia="zh-CN"/>
                    </w:rPr>
                    <w:t>6；</w:t>
                  </w:r>
                  <w:r>
                    <w:rPr>
                      <w:rFonts w:ascii="Times New Roman" w:hAnsi="Times New Roman" w:eastAsia="宋体" w:cs="Times New Roman"/>
                      <w:color w:val="auto"/>
                      <w:szCs w:val="21"/>
                    </w:rPr>
                    <w:t>生活垃圾由环卫部门统一清运处理，生活垃圾已签订外运处理协议，见附件</w:t>
                  </w:r>
                  <w:r>
                    <w:rPr>
                      <w:rFonts w:hint="eastAsia" w:ascii="Times New Roman" w:hAnsi="Times New Roman" w:eastAsia="宋体" w:cs="Times New Roman"/>
                      <w:color w:val="auto"/>
                      <w:szCs w:val="21"/>
                      <w:lang w:val="en-US" w:eastAsia="zh-CN"/>
                    </w:rPr>
                    <w:t>7。</w:t>
                  </w:r>
                </w:p>
              </w:tc>
              <w:tc>
                <w:tcPr>
                  <w:tcW w:w="140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06" w:hRule="atLeast"/>
              </w:trPr>
              <w:tc>
                <w:tcPr>
                  <w:tcW w:w="78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3130" w:type="dxa"/>
                  <w:vAlign w:val="center"/>
                </w:tcPr>
                <w:p>
                  <w:pPr>
                    <w:spacing w:line="360" w:lineRule="auto"/>
                    <w:ind w:firstLine="315" w:firstLineChars="150"/>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项目严格按照《汽车加油加气站设计与施工规范》（</w:t>
                  </w:r>
                  <w:r>
                    <w:rPr>
                      <w:rFonts w:hint="eastAsia" w:ascii="Times New Roman" w:hAnsi="Times New Roman" w:eastAsia="宋体" w:cs="Times New Roman"/>
                      <w:szCs w:val="21"/>
                      <w:lang w:val="en-US" w:eastAsia="zh-CN"/>
                    </w:rPr>
                    <w:t>GB50156-2012</w:t>
                  </w:r>
                  <w:r>
                    <w:rPr>
                      <w:rFonts w:hint="eastAsia" w:ascii="Times New Roman" w:hAnsi="Times New Roman" w:eastAsia="宋体" w:cs="Times New Roman"/>
                      <w:szCs w:val="21"/>
                      <w:lang w:eastAsia="zh-CN"/>
                    </w:rPr>
                    <w:t>）设计。工程有较完善的安全防范措施，经环境风险预测，该加油站最大可信事故发生概率低，风险值在可接受范围，只要建设单位严格落实环评提出的各项风险防范措施和应急预案，其环境风险就可防可控并可接受。</w:t>
                  </w:r>
                </w:p>
              </w:tc>
              <w:tc>
                <w:tcPr>
                  <w:tcW w:w="3596" w:type="dxa"/>
                  <w:vAlign w:val="center"/>
                </w:tcPr>
                <w:p>
                  <w:pPr>
                    <w:spacing w:line="360" w:lineRule="auto"/>
                    <w:ind w:firstLine="315" w:firstLineChars="150"/>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auto"/>
                      <w:szCs w:val="21"/>
                      <w:lang w:eastAsia="zh-CN"/>
                    </w:rPr>
                    <w:t>该项目已严格落实环评提出的各项风险防范措施，消防设施配备齐全，应急预案已在聊城市安全生产监督管理局备案，见附件</w:t>
                  </w:r>
                  <w:r>
                    <w:rPr>
                      <w:rFonts w:hint="eastAsia"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lang w:val="en-US" w:eastAsia="zh-CN"/>
                    </w:rPr>
                    <w:t>。</w:t>
                  </w:r>
                </w:p>
              </w:tc>
              <w:tc>
                <w:tcPr>
                  <w:tcW w:w="1404" w:type="dxa"/>
                  <w:vAlign w:val="center"/>
                </w:tcPr>
                <w:p>
                  <w:pPr>
                    <w:spacing w:line="360"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已落实</w:t>
                  </w:r>
                </w:p>
              </w:tc>
            </w:tr>
          </w:tbl>
          <w:p>
            <w:pPr>
              <w:pStyle w:val="2"/>
              <w:ind w:firstLine="0" w:firstLineChars="0"/>
              <w:rPr>
                <w:rFonts w:ascii="Times New Roman" w:hAnsi="Times New Roman"/>
              </w:rPr>
            </w:pPr>
          </w:p>
        </w:tc>
      </w:tr>
    </w:tbl>
    <w:p>
      <w:pPr>
        <w:pStyle w:val="3"/>
        <w:spacing w:before="0"/>
        <w:ind w:left="0"/>
        <w:rPr>
          <w:rFonts w:hint="eastAsia" w:hAnsi="宋体"/>
          <w:kern w:val="2"/>
          <w:sz w:val="28"/>
          <w:szCs w:val="28"/>
        </w:rPr>
        <w:sectPr>
          <w:pgSz w:w="11906" w:h="16838"/>
          <w:pgMar w:top="1440" w:right="1797" w:bottom="1440" w:left="1797" w:header="851" w:footer="992" w:gutter="0"/>
          <w:pgNumType w:fmt="decimal"/>
          <w:cols w:space="720" w:num="1"/>
          <w:docGrid w:linePitch="312" w:charSpace="0"/>
        </w:sectPr>
      </w:pPr>
      <w:bookmarkStart w:id="11" w:name="_Toc2365"/>
    </w:p>
    <w:p>
      <w:pPr>
        <w:pStyle w:val="3"/>
        <w:spacing w:before="0"/>
        <w:ind w:left="0"/>
        <w:rPr>
          <w:rFonts w:hAnsi="宋体"/>
          <w:kern w:val="2"/>
          <w:sz w:val="28"/>
          <w:szCs w:val="28"/>
        </w:rPr>
      </w:pPr>
      <w:r>
        <w:rPr>
          <w:rFonts w:hint="eastAsia" w:hAnsi="宋体"/>
          <w:kern w:val="2"/>
          <w:sz w:val="28"/>
          <w:szCs w:val="28"/>
        </w:rPr>
        <w:t>表</w:t>
      </w:r>
      <w:r>
        <w:rPr>
          <w:rFonts w:hint="eastAsia" w:hAnsi="宋体"/>
          <w:kern w:val="2"/>
          <w:sz w:val="28"/>
          <w:szCs w:val="28"/>
          <w:lang w:val="en-US" w:eastAsia="zh-CN"/>
        </w:rPr>
        <w:t>9</w:t>
      </w:r>
      <w:r>
        <w:rPr>
          <w:rFonts w:hint="eastAsia" w:hAnsi="宋体"/>
          <w:kern w:val="2"/>
          <w:sz w:val="28"/>
          <w:szCs w:val="28"/>
        </w:rPr>
        <w:t xml:space="preserve"> 验收监测结论和建议</w:t>
      </w:r>
      <w:bookmarkEnd w:id="11"/>
    </w:p>
    <w:tbl>
      <w:tblPr>
        <w:tblStyle w:val="22"/>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0" w:hRule="atLeast"/>
          <w:jc w:val="center"/>
        </w:trPr>
        <w:tc>
          <w:tcPr>
            <w:tcW w:w="9640" w:type="dxa"/>
          </w:tcPr>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.1验收监测结论</w:t>
            </w:r>
          </w:p>
          <w:p>
            <w:pPr>
              <w:tabs>
                <w:tab w:val="left" w:pos="1080"/>
              </w:tabs>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1、工况验收情况</w:t>
            </w:r>
          </w:p>
          <w:p>
            <w:pPr>
              <w:tabs>
                <w:tab w:val="left" w:pos="1080"/>
              </w:tabs>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验收监测期间，该加油站工况稳定</w:t>
            </w:r>
            <w:r>
              <w:rPr>
                <w:rFonts w:hint="default" w:ascii="Times New Roman" w:hAnsi="Times New Roman" w:eastAsia="宋体" w:cs="Times New Roman"/>
                <w:color w:val="auto"/>
                <w:sz w:val="24"/>
                <w:szCs w:val="24"/>
              </w:rPr>
              <w:t>，2018.0</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～2018.0</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实际加油能力为</w:t>
            </w:r>
            <w:r>
              <w:rPr>
                <w:rFonts w:hint="eastAsia"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%以上</w:t>
            </w:r>
            <w:r>
              <w:rPr>
                <w:rFonts w:hint="default" w:ascii="Times New Roman" w:hAnsi="Times New Roman" w:eastAsia="宋体" w:cs="Times New Roman"/>
                <w:sz w:val="24"/>
                <w:szCs w:val="24"/>
              </w:rPr>
              <w:t>，满足建设项目竣工环境保护验收监测对工况应达到75%以上的要求。因此，本次监测为有效工况，监测结果能作为该项目竣工环境保护验收监测依据。</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2、环境影响评价制度和“三同时”执行情况</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本项目建设按照国家《建设项目环境保护管理条例》及相关环境保护法律法规的要求</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委托</w:t>
            </w:r>
            <w:r>
              <w:rPr>
                <w:rFonts w:hint="default" w:ascii="Times New Roman" w:hAnsi="Times New Roman" w:eastAsia="宋体" w:cs="Times New Roman"/>
                <w:sz w:val="24"/>
                <w:szCs w:val="24"/>
                <w:lang w:eastAsia="zh-CN"/>
              </w:rPr>
              <w:t>济南博瑞达环保科技有限公司</w:t>
            </w:r>
            <w:r>
              <w:rPr>
                <w:rFonts w:hint="default" w:ascii="Times New Roman" w:hAnsi="Times New Roman" w:eastAsia="宋体" w:cs="Times New Roman"/>
                <w:sz w:val="24"/>
                <w:szCs w:val="24"/>
              </w:rPr>
              <w:t>编制完成了《</w:t>
            </w:r>
            <w:r>
              <w:rPr>
                <w:rFonts w:hint="default" w:ascii="Times New Roman" w:hAnsi="Times New Roman" w:eastAsia="宋体" w:cs="Times New Roman"/>
                <w:sz w:val="24"/>
                <w:szCs w:val="24"/>
                <w:lang w:eastAsia="zh-CN"/>
              </w:rPr>
              <w:t>中国石化销售有限公司山东聊城茌平第</w:t>
            </w:r>
            <w:r>
              <w:rPr>
                <w:rFonts w:hint="eastAsia" w:ascii="Times New Roman" w:hAnsi="Times New Roman" w:eastAsia="宋体" w:cs="Times New Roman"/>
                <w:sz w:val="24"/>
                <w:szCs w:val="24"/>
                <w:lang w:eastAsia="zh-CN"/>
              </w:rPr>
              <w:t>一</w:t>
            </w:r>
            <w:r>
              <w:rPr>
                <w:rFonts w:hint="default" w:ascii="Times New Roman" w:hAnsi="Times New Roman" w:eastAsia="宋体" w:cs="Times New Roman"/>
                <w:sz w:val="24"/>
                <w:szCs w:val="24"/>
                <w:lang w:eastAsia="zh-CN"/>
              </w:rPr>
              <w:t>加油站</w:t>
            </w:r>
            <w:r>
              <w:rPr>
                <w:rFonts w:hint="default" w:ascii="Times New Roman" w:hAnsi="Times New Roman" w:eastAsia="宋体" w:cs="Times New Roman"/>
                <w:sz w:val="24"/>
                <w:szCs w:val="24"/>
              </w:rPr>
              <w:t>环境影响报告表》，2017年</w:t>
            </w:r>
            <w:r>
              <w:rPr>
                <w:rFonts w:hint="default" w:ascii="Times New Roman" w:hAnsi="Times New Roman" w:eastAsia="宋体" w:cs="Times New Roman"/>
                <w:sz w:val="24"/>
                <w:szCs w:val="24"/>
                <w:lang w:val="en-US" w:eastAsia="zh-CN"/>
              </w:rPr>
              <w:t>08</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30日茌平</w:t>
            </w:r>
            <w:r>
              <w:rPr>
                <w:rFonts w:hint="default" w:ascii="Times New Roman" w:hAnsi="Times New Roman" w:eastAsia="宋体" w:cs="Times New Roman"/>
                <w:sz w:val="24"/>
                <w:szCs w:val="24"/>
              </w:rPr>
              <w:t>县环境保护局以</w:t>
            </w:r>
            <w:r>
              <w:rPr>
                <w:rFonts w:hint="default" w:ascii="Times New Roman" w:hAnsi="Times New Roman" w:eastAsia="宋体" w:cs="Times New Roman"/>
                <w:sz w:val="24"/>
                <w:szCs w:val="24"/>
                <w:lang w:eastAsia="zh-CN"/>
              </w:rPr>
              <w:t>茌环管</w:t>
            </w:r>
            <w:r>
              <w:rPr>
                <w:rFonts w:hint="default" w:ascii="Times New Roman" w:hAnsi="Times New Roman" w:eastAsia="宋体" w:cs="Times New Roman"/>
                <w:sz w:val="24"/>
                <w:szCs w:val="24"/>
              </w:rPr>
              <w:t>【2017】</w:t>
            </w:r>
            <w:r>
              <w:rPr>
                <w:rFonts w:hint="default"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号文对该项目给予批复。该项目建设单位</w:t>
            </w:r>
            <w:r>
              <w:rPr>
                <w:rFonts w:hint="default" w:ascii="Times New Roman" w:hAnsi="Times New Roman" w:eastAsia="宋体" w:cs="Times New Roman"/>
                <w:sz w:val="24"/>
                <w:szCs w:val="24"/>
                <w:lang w:eastAsia="zh-CN"/>
              </w:rPr>
              <w:t>根据茌平县环保局提出的要求和建议</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及中国石化公司相应行业规范</w:t>
            </w:r>
            <w:r>
              <w:rPr>
                <w:rFonts w:hint="default" w:ascii="Times New Roman" w:hAnsi="Times New Roman" w:eastAsia="宋体" w:cs="Times New Roman"/>
                <w:sz w:val="24"/>
                <w:szCs w:val="24"/>
              </w:rPr>
              <w:t>制定了环保管理制度，同时加强环保法律法规的学习</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使本项目的经营活动产生经济效益和社会效益的同时，把对环境的影响降到最小。</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3、工程建设情况</w:t>
            </w:r>
          </w:p>
          <w:p>
            <w:pPr>
              <w:spacing w:line="500" w:lineRule="exact"/>
              <w:ind w:firstLine="480" w:firstLineChars="200"/>
              <w:rPr>
                <w:rFonts w:hint="eastAsia" w:ascii="Times New Roman" w:hAnsi="Times New Roman" w:eastAsia="宋体" w:cs="Times New Roman"/>
                <w:sz w:val="24"/>
                <w:szCs w:val="24"/>
                <w:lang w:val="en-US" w:eastAsia="zh-CN"/>
              </w:rPr>
            </w:pPr>
            <w:r>
              <w:rPr>
                <w:rFonts w:hint="eastAsia" w:ascii="宋体" w:hAnsi="宋体" w:eastAsia="宋体" w:cs="宋体"/>
                <w:sz w:val="24"/>
                <w:lang w:eastAsia="zh-CN"/>
              </w:rPr>
              <w:t>中</w:t>
            </w:r>
            <w:r>
              <w:rPr>
                <w:rFonts w:hint="eastAsia" w:ascii="宋体" w:hAnsi="宋体" w:eastAsia="宋体" w:cs="宋体"/>
                <w:sz w:val="24"/>
                <w:lang w:val="en-US" w:eastAsia="zh-CN"/>
              </w:rPr>
              <w:t>国石化销售有限公司山东聊城茌平第一加油站</w:t>
            </w:r>
            <w:r>
              <w:rPr>
                <w:rFonts w:ascii="Times New Roman" w:hAnsi="Times New Roman" w:eastAsia="宋体" w:cs="Times New Roman"/>
                <w:sz w:val="24"/>
                <w:szCs w:val="24"/>
              </w:rPr>
              <w:t>位于</w:t>
            </w:r>
            <w:r>
              <w:rPr>
                <w:rFonts w:hint="eastAsia" w:ascii="Times New Roman" w:hAnsi="Times New Roman" w:eastAsia="宋体" w:cs="Times New Roman"/>
                <w:sz w:val="24"/>
                <w:szCs w:val="24"/>
                <w:lang w:eastAsia="zh-CN"/>
              </w:rPr>
              <w:t>山东聊城茌平县葛庄村南70米</w:t>
            </w:r>
            <w:r>
              <w:rPr>
                <w:rFonts w:ascii="Times New Roman" w:hAnsi="Times New Roman" w:eastAsia="宋体" w:cs="Times New Roman"/>
                <w:sz w:val="24"/>
                <w:szCs w:val="24"/>
              </w:rPr>
              <w:t>。项目总投资</w:t>
            </w:r>
            <w:r>
              <w:rPr>
                <w:rFonts w:hint="eastAsia" w:ascii="Times New Roman" w:hAnsi="Times New Roman" w:eastAsia="宋体" w:cs="Times New Roman"/>
                <w:sz w:val="24"/>
                <w:szCs w:val="24"/>
                <w:lang w:val="en-US" w:eastAsia="zh-CN"/>
              </w:rPr>
              <w:t>400</w:t>
            </w:r>
            <w:r>
              <w:rPr>
                <w:rFonts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，其中环保投资</w:t>
            </w:r>
            <w:r>
              <w:rPr>
                <w:rFonts w:hint="eastAsia" w:ascii="Times New Roman" w:hAnsi="Times New Roman" w:eastAsia="宋体" w:cs="Times New Roman"/>
                <w:sz w:val="24"/>
                <w:szCs w:val="24"/>
                <w:lang w:val="en-US" w:eastAsia="zh-CN"/>
              </w:rPr>
              <w:t>30万元，</w:t>
            </w:r>
            <w:r>
              <w:rPr>
                <w:rFonts w:hint="default" w:ascii="Times New Roman" w:hAnsi="Times New Roman" w:eastAsia="宋体" w:cs="Times New Roman"/>
                <w:sz w:val="24"/>
                <w:szCs w:val="24"/>
              </w:rPr>
              <w:t>环保投资占项目总投资的</w:t>
            </w:r>
            <w:r>
              <w:rPr>
                <w:rFonts w:hint="eastAsia" w:ascii="Times New Roman" w:hAnsi="Times New Roman" w:eastAsia="宋体" w:cs="Times New Roman"/>
                <w:sz w:val="24"/>
                <w:szCs w:val="24"/>
                <w:lang w:val="en-US" w:eastAsia="zh-CN"/>
              </w:rPr>
              <w:t>7.5</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总占地面积</w:t>
            </w:r>
            <w:r>
              <w:rPr>
                <w:rFonts w:hint="eastAsia" w:ascii="Times New Roman" w:hAnsi="Times New Roman" w:eastAsia="宋体" w:cs="Times New Roman"/>
                <w:sz w:val="24"/>
                <w:szCs w:val="24"/>
                <w:lang w:val="en-US" w:eastAsia="zh-CN"/>
              </w:rPr>
              <w:t>1972</w:t>
            </w:r>
            <w:r>
              <w:rPr>
                <w:rFonts w:ascii="Times New Roman" w:hAnsi="Times New Roman" w:eastAsia="宋体" w:cs="Times New Roman"/>
                <w:sz w:val="24"/>
                <w:szCs w:val="24"/>
              </w:rPr>
              <w:t>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。本项目建设主要工程为：油罐区、加油罩棚、加油岛、站房等</w:t>
            </w:r>
            <w:r>
              <w:rPr>
                <w:rFonts w:hint="eastAsia" w:ascii="Times New Roman" w:hAnsi="Times New Roman" w:eastAsia="宋体" w:cs="Times New Roman"/>
                <w:sz w:val="24"/>
                <w:szCs w:val="24"/>
                <w:lang w:eastAsia="zh-CN"/>
              </w:rPr>
              <w:t>，设计年销售汽油</w:t>
            </w:r>
            <w:r>
              <w:rPr>
                <w:rFonts w:hint="eastAsia" w:ascii="Times New Roman" w:hAnsi="Times New Roman" w:eastAsia="宋体" w:cs="Times New Roman"/>
                <w:sz w:val="24"/>
                <w:szCs w:val="24"/>
                <w:lang w:val="en-US" w:eastAsia="zh-CN"/>
              </w:rPr>
              <w:t>1200t,柴油6500t。</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4、工程变更情况</w:t>
            </w:r>
          </w:p>
          <w:p>
            <w:pPr>
              <w:spacing w:line="50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r>
              <w:rPr>
                <w:rFonts w:hint="eastAsia" w:ascii="Times New Roman" w:hAnsi="Times New Roman" w:eastAsia="宋体" w:cs="Times New Roman"/>
                <w:color w:val="auto"/>
                <w:sz w:val="24"/>
                <w:szCs w:val="24"/>
                <w:lang w:eastAsia="zh-CN"/>
              </w:rPr>
              <w:t>本项目环评中汽油储罐</w:t>
            </w:r>
            <w:r>
              <w:rPr>
                <w:rFonts w:hint="eastAsia" w:ascii="Times New Roman" w:hAnsi="Times New Roman" w:eastAsia="宋体" w:cs="Times New Roman"/>
                <w:color w:val="auto"/>
                <w:sz w:val="24"/>
                <w:szCs w:val="24"/>
                <w:lang w:val="en-US" w:eastAsia="zh-CN"/>
              </w:rPr>
              <w:t>3个，其中25m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汽油储罐2个，20m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汽油储罐1个；柴油罐2个单罐储存量50m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，折合总罐容为120m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。站区共设置加油机5台，3台单枪加油机，2台双枪加油机。在实际建设过程中，建设汽油储罐3个，容积均为30m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；柴油储罐2个，其中30m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柴油储罐1个，50m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柴油储罐1个，折合总罐容为130m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实际建设总罐容略有增加。</w:t>
            </w:r>
            <w:r>
              <w:rPr>
                <w:rFonts w:hint="eastAsia" w:ascii="Times New Roman" w:hAnsi="Times New Roman" w:eastAsia="宋体" w:cs="Times New Roman"/>
                <w:color w:val="auto"/>
                <w:sz w:val="24"/>
                <w:szCs w:val="24"/>
                <w:lang w:val="en-US" w:eastAsia="zh-CN"/>
              </w:rPr>
              <w:t>站区共设置加油机5台，为提高加油效率现以改造成3台双枪加油机，2台四枪加油机，不属于重大变更。</w:t>
            </w:r>
            <w:r>
              <w:rPr>
                <w:rFonts w:ascii="Times New Roman" w:hAnsi="Times New Roman" w:eastAsia="宋体" w:cs="Times New Roman"/>
                <w:color w:val="auto"/>
                <w:sz w:val="24"/>
                <w:szCs w:val="24"/>
              </w:rPr>
              <w:t>在验收过程中环评批复中的要求本加油站已基本落实，无重大变更。</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5、废气监测结论</w:t>
            </w:r>
          </w:p>
          <w:p>
            <w:pPr>
              <w:spacing w:line="50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验收监测期间，无组织废气非甲烷总烃排放浓度最大值为</w:t>
            </w:r>
            <w:r>
              <w:rPr>
                <w:rFonts w:hint="eastAsia" w:ascii="Times New Roman" w:hAnsi="Times New Roman" w:eastAsia="宋体" w:cs="Times New Roman"/>
                <w:sz w:val="24"/>
                <w:szCs w:val="24"/>
                <w:lang w:val="en-US" w:eastAsia="zh-CN"/>
              </w:rPr>
              <w:t>1.84</w:t>
            </w:r>
            <w:r>
              <w:rPr>
                <w:rFonts w:hint="default" w:ascii="Times New Roman" w:hAnsi="Times New Roman" w:eastAsia="宋体" w:cs="Times New Roman"/>
                <w:sz w:val="24"/>
                <w:szCs w:val="24"/>
              </w:rPr>
              <w:t>mg/m</w:t>
            </w:r>
            <w:r>
              <w:rPr>
                <w:rFonts w:hint="default" w:ascii="Times New Roman" w:hAnsi="Times New Roman" w:eastAsia="宋体" w:cs="Times New Roman"/>
                <w:b w:val="0"/>
                <w:bCs w:val="0"/>
                <w:sz w:val="24"/>
                <w:szCs w:val="24"/>
                <w:vertAlign w:val="superscript"/>
              </w:rPr>
              <w:t>3</w:t>
            </w:r>
            <w:r>
              <w:rPr>
                <w:rFonts w:hint="default" w:ascii="Times New Roman" w:hAnsi="Times New Roman" w:eastAsia="宋体" w:cs="Times New Roman"/>
                <w:sz w:val="24"/>
                <w:szCs w:val="24"/>
              </w:rPr>
              <w:t>，满足《大气污染物综合排放标准》（GB16297-1996）表2中二级标准排放要求。冷凝回收油气排放浓度最大值为</w:t>
            </w:r>
            <w:r>
              <w:rPr>
                <w:rFonts w:hint="eastAsia" w:ascii="Times New Roman" w:hAnsi="Times New Roman" w:eastAsia="宋体" w:cs="Times New Roman"/>
                <w:color w:val="auto"/>
                <w:sz w:val="24"/>
                <w:szCs w:val="24"/>
                <w:lang w:val="en-US" w:eastAsia="zh-CN"/>
              </w:rPr>
              <w:t>2.416</w:t>
            </w:r>
            <w:r>
              <w:rPr>
                <w:rFonts w:hint="default" w:ascii="Times New Roman" w:hAnsi="Times New Roman" w:eastAsia="宋体" w:cs="Times New Roman"/>
                <w:color w:val="auto"/>
                <w:sz w:val="24"/>
                <w:szCs w:val="24"/>
              </w:rPr>
              <w:t>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均符合《加油站大气污染物排放标准》（GB20952-2007）的要求。</w:t>
            </w:r>
            <w:r>
              <w:rPr>
                <w:rFonts w:hint="eastAsia" w:ascii="Times New Roman" w:hAnsi="Times New Roman" w:eastAsia="宋体" w:cs="Times New Roman"/>
                <w:sz w:val="24"/>
                <w:szCs w:val="24"/>
                <w:lang w:eastAsia="zh-CN"/>
              </w:rPr>
              <w:t>加油系统专项监测均达标（详见</w:t>
            </w:r>
            <w:r>
              <w:rPr>
                <w:rFonts w:hint="eastAsia" w:ascii="Times New Roman" w:hAnsi="Times New Roman" w:eastAsia="宋体" w:cs="Times New Roman"/>
                <w:sz w:val="24"/>
                <w:szCs w:val="24"/>
                <w:lang w:val="en-US" w:eastAsia="zh-CN"/>
              </w:rPr>
              <w:t>p13-p14</w:t>
            </w:r>
            <w:r>
              <w:rPr>
                <w:rFonts w:hint="eastAsia" w:ascii="Times New Roman" w:hAnsi="Times New Roman" w:eastAsia="宋体" w:cs="Times New Roman"/>
                <w:sz w:val="24"/>
                <w:szCs w:val="24"/>
                <w:lang w:eastAsia="zh-CN"/>
              </w:rPr>
              <w:t>）。</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6、噪声监测结论</w:t>
            </w:r>
          </w:p>
          <w:p>
            <w:pPr>
              <w:spacing w:line="50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验收监测期间，加油站站区边界4点位2天32次检测中，加油站昼间、夜间均运行，噪声源运行正常</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站区</w:t>
            </w:r>
            <w:r>
              <w:rPr>
                <w:rFonts w:hint="default" w:ascii="Times New Roman" w:hAnsi="Times New Roman" w:eastAsia="宋体" w:cs="Times New Roman"/>
                <w:sz w:val="24"/>
                <w:szCs w:val="24"/>
                <w:lang w:eastAsia="zh-CN"/>
              </w:rPr>
              <w:t>东</w:t>
            </w:r>
            <w:r>
              <w:rPr>
                <w:rFonts w:hint="eastAsia" w:ascii="Times New Roman" w:hAnsi="Times New Roman" w:eastAsia="宋体" w:cs="Times New Roman"/>
                <w:sz w:val="24"/>
                <w:szCs w:val="24"/>
                <w:lang w:eastAsia="zh-CN"/>
              </w:rPr>
              <w:t>（西、北）</w:t>
            </w:r>
            <w:r>
              <w:rPr>
                <w:rFonts w:hint="default" w:ascii="Times New Roman" w:hAnsi="Times New Roman" w:eastAsia="宋体" w:cs="Times New Roman"/>
                <w:sz w:val="24"/>
                <w:szCs w:val="24"/>
              </w:rPr>
              <w:t>边界昼间环境噪声监测值为</w:t>
            </w:r>
            <w:r>
              <w:rPr>
                <w:rFonts w:hint="default" w:ascii="Times New Roman" w:hAnsi="Times New Roman" w:eastAsia="宋体" w:cs="Times New Roman"/>
                <w:sz w:val="24"/>
                <w:szCs w:val="24"/>
                <w:lang w:val="en-US" w:eastAsia="zh-CN"/>
              </w:rPr>
              <w:t>54.6</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val="en-US" w:eastAsia="zh-CN"/>
              </w:rPr>
              <w:t>58.5</w:t>
            </w:r>
            <w:r>
              <w:rPr>
                <w:rFonts w:hint="default" w:ascii="Times New Roman" w:hAnsi="Times New Roman" w:eastAsia="宋体" w:cs="Times New Roman"/>
                <w:sz w:val="24"/>
                <w:szCs w:val="24"/>
              </w:rPr>
              <w:t>dB(A)，夜间环境噪声监测值为43.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dB(A)～4</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dB(A)，符合《工业企业厂界环境噪声排放标准》（GB12348-2008）中的</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站区</w:t>
            </w:r>
            <w:r>
              <w:rPr>
                <w:rFonts w:hint="default" w:ascii="Times New Roman" w:hAnsi="Times New Roman" w:eastAsia="宋体" w:cs="Times New Roman"/>
                <w:sz w:val="24"/>
                <w:szCs w:val="24"/>
                <w:lang w:eastAsia="zh-CN"/>
              </w:rPr>
              <w:t>南</w:t>
            </w:r>
            <w:r>
              <w:rPr>
                <w:rFonts w:hint="default" w:ascii="Times New Roman" w:hAnsi="Times New Roman" w:eastAsia="宋体" w:cs="Times New Roman"/>
                <w:sz w:val="24"/>
                <w:szCs w:val="24"/>
              </w:rPr>
              <w:t>边界昼间环境噪声监测值为</w:t>
            </w:r>
            <w:r>
              <w:rPr>
                <w:rFonts w:hint="default" w:ascii="Times New Roman" w:hAnsi="Times New Roman" w:eastAsia="宋体" w:cs="Times New Roman"/>
                <w:sz w:val="24"/>
                <w:szCs w:val="24"/>
                <w:lang w:val="en-US" w:eastAsia="zh-CN"/>
              </w:rPr>
              <w:t>67.5</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val="en-US" w:eastAsia="zh-CN"/>
              </w:rPr>
              <w:t>68.3</w:t>
            </w:r>
            <w:r>
              <w:rPr>
                <w:rFonts w:hint="default" w:ascii="Times New Roman" w:hAnsi="Times New Roman" w:eastAsia="宋体" w:cs="Times New Roman"/>
                <w:sz w:val="24"/>
                <w:szCs w:val="24"/>
              </w:rPr>
              <w:t>dB(A)，夜间环境噪声监测值为</w:t>
            </w:r>
            <w:r>
              <w:rPr>
                <w:rFonts w:hint="default" w:ascii="Times New Roman" w:hAnsi="Times New Roman" w:eastAsia="宋体" w:cs="Times New Roman"/>
                <w:sz w:val="24"/>
                <w:szCs w:val="24"/>
                <w:lang w:val="en-US" w:eastAsia="zh-CN"/>
              </w:rPr>
              <w:t>50.7</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val="en-US" w:eastAsia="zh-CN"/>
              </w:rPr>
              <w:t>52.3</w:t>
            </w:r>
            <w:r>
              <w:rPr>
                <w:rFonts w:hint="default" w:ascii="Times New Roman" w:hAnsi="Times New Roman" w:eastAsia="宋体" w:cs="Times New Roman"/>
                <w:sz w:val="24"/>
                <w:szCs w:val="24"/>
              </w:rPr>
              <w:t>dB(A)，</w:t>
            </w:r>
            <w:r>
              <w:rPr>
                <w:rFonts w:hint="eastAsia" w:ascii="Times New Roman" w:hAnsi="Times New Roman" w:eastAsia="宋体" w:cs="Times New Roman"/>
                <w:sz w:val="24"/>
                <w:szCs w:val="24"/>
                <w:lang w:eastAsia="zh-CN"/>
              </w:rPr>
              <w:t>符合</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声环境质量标准</w:t>
            </w:r>
            <w:r>
              <w:rPr>
                <w:rFonts w:hint="default" w:ascii="Times New Roman" w:hAnsi="Times New Roman" w:eastAsia="宋体" w:cs="Times New Roman"/>
                <w:sz w:val="24"/>
                <w:szCs w:val="24"/>
              </w:rPr>
              <w:t xml:space="preserve">》（GB </w:t>
            </w:r>
            <w:r>
              <w:rPr>
                <w:rFonts w:hint="default" w:ascii="Times New Roman" w:hAnsi="Times New Roman" w:eastAsia="宋体" w:cs="Times New Roman"/>
                <w:sz w:val="24"/>
                <w:szCs w:val="24"/>
                <w:lang w:val="en-US" w:eastAsia="zh-CN"/>
              </w:rPr>
              <w:t>3096</w:t>
            </w:r>
            <w:r>
              <w:rPr>
                <w:rFonts w:hint="default" w:ascii="Times New Roman" w:hAnsi="Times New Roman" w:eastAsia="宋体" w:cs="Times New Roman"/>
                <w:sz w:val="24"/>
                <w:szCs w:val="24"/>
              </w:rPr>
              <w:t>-2008）中</w:t>
            </w:r>
            <w:r>
              <w:rPr>
                <w:rFonts w:hint="eastAsia" w:ascii="Times New Roman" w:hAnsi="Times New Roman" w:eastAsia="宋体" w:cs="Times New Roman"/>
                <w:sz w:val="24"/>
                <w:szCs w:val="24"/>
                <w:lang w:eastAsia="zh-CN"/>
              </w:rPr>
              <w:t>的</w:t>
            </w:r>
            <w:r>
              <w:rPr>
                <w:rFonts w:hint="default" w:ascii="Times New Roman" w:hAnsi="Times New Roman" w:eastAsia="宋体" w:cs="Times New Roman"/>
                <w:sz w:val="24"/>
                <w:szCs w:val="24"/>
              </w:rPr>
              <w:t>4a类标准</w:t>
            </w:r>
            <w:r>
              <w:rPr>
                <w:rFonts w:hint="eastAsia" w:ascii="Times New Roman" w:hAnsi="Times New Roman" w:eastAsia="宋体" w:cs="Times New Roman"/>
                <w:sz w:val="24"/>
                <w:szCs w:val="24"/>
                <w:lang w:eastAsia="zh-CN"/>
              </w:rPr>
              <w:t>。</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7、固体废物处理结论</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该项目产生的固废为生活垃圾和油罐清洗过程产生的油污杂质</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生活垃圾由当地环卫部门定期清运处理，油罐五年清洗一次，清洗过程会产生的油污杂质委托有</w:t>
            </w:r>
            <w:r>
              <w:rPr>
                <w:rFonts w:hint="default" w:ascii="Times New Roman" w:hAnsi="Times New Roman" w:eastAsia="宋体" w:cs="Times New Roman"/>
                <w:sz w:val="24"/>
                <w:szCs w:val="24"/>
                <w:lang w:eastAsia="zh-CN"/>
              </w:rPr>
              <w:t>相应</w:t>
            </w:r>
            <w:r>
              <w:rPr>
                <w:rFonts w:hint="default" w:ascii="Times New Roman" w:hAnsi="Times New Roman" w:eastAsia="宋体" w:cs="Times New Roman"/>
                <w:sz w:val="24"/>
                <w:szCs w:val="24"/>
              </w:rPr>
              <w:t>危险废物处理资质的单位处置。</w:t>
            </w:r>
          </w:p>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.2建议</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1、加强油气回收装置的日常维护维修，确保油气回收系统正常运行，保证各类污染物达标排放。</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2、加强各加油设备及各加油车辆进出站区时的噪声污染防治，进一步采取降噪、消声措施，降低噪声的污染，使站区厂界噪声降低到最低限度。</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3、加油站站区内外大力推广立体绿化，优先采用隔声、遮尘效果好的常绿阔叶树种和冬青等非油性植物。</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4、提高职工的环保意识，落实各项环保规章制度，将环境管理纳入到加油站管理全过程中去，加强对环境保护工作的领导和管理。</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5、在验收过程中环评批复中的要求加油站已落实，各项污染物的排放均能达到排放标准，固体废物均得到合理处置，符合验收标准。</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Times New Roman" w:hAnsi="Times New Roman" w:eastAsia="宋体" w:cs="Times New Roman"/>
                <w:sz w:val="24"/>
                <w:szCs w:val="24"/>
              </w:rPr>
            </w:pPr>
          </w:p>
          <w:p>
            <w:pPr>
              <w:jc w:val="left"/>
              <w:rPr>
                <w:rFonts w:hint="default"/>
              </w:rPr>
            </w:pPr>
          </w:p>
        </w:tc>
      </w:tr>
    </w:tbl>
    <w:p>
      <w:pPr>
        <w:jc w:val="center"/>
        <w:rPr>
          <w:rFonts w:hint="eastAsia" w:ascii="宋体" w:hAnsi="宋体" w:eastAsia="宋体" w:cs="宋体"/>
          <w:b/>
          <w:bCs/>
          <w:sz w:val="36"/>
          <w:szCs w:val="36"/>
        </w:rPr>
        <w:sectPr>
          <w:pgSz w:w="11906" w:h="16838"/>
          <w:pgMar w:top="1440" w:right="1797" w:bottom="1440" w:left="1797" w:header="851" w:footer="992" w:gutter="0"/>
          <w:pgNumType w:fmt="decimal"/>
          <w:cols w:space="720" w:num="1"/>
          <w:docGrid w:linePitch="312" w:charSpace="0"/>
        </w:sectPr>
      </w:pPr>
      <w:bookmarkStart w:id="12" w:name="_Toc6810"/>
    </w:p>
    <w:p>
      <w:pPr>
        <w:jc w:val="center"/>
        <w:rPr>
          <w:rFonts w:ascii="宋体" w:hAnsi="宋体" w:eastAsia="宋体" w:cs="宋体"/>
          <w:b/>
          <w:bCs/>
          <w:sz w:val="36"/>
          <w:szCs w:val="36"/>
        </w:rPr>
      </w:pPr>
      <w:r>
        <w:rPr>
          <w:rFonts w:hint="eastAsia" w:ascii="宋体" w:hAnsi="宋体" w:eastAsia="宋体" w:cs="宋体"/>
          <w:b/>
          <w:bCs/>
          <w:sz w:val="36"/>
          <w:szCs w:val="36"/>
        </w:rPr>
        <w:t>附件</w:t>
      </w:r>
      <w:bookmarkEnd w:id="12"/>
    </w:p>
    <w:p>
      <w:pPr>
        <w:pStyle w:val="2"/>
        <w:ind w:firstLine="560"/>
      </w:pPr>
    </w:p>
    <w:p>
      <w:pPr>
        <w:pStyle w:val="41"/>
        <w:tabs>
          <w:tab w:val="right" w:leader="dot" w:pos="8306"/>
        </w:tabs>
        <w:spacing w:line="360" w:lineRule="auto"/>
        <w:rPr>
          <w:rFonts w:ascii="宋体" w:hAnsi="宋体" w:cs="宋体"/>
          <w:b/>
          <w:bCs/>
          <w:sz w:val="24"/>
          <w:szCs w:val="24"/>
        </w:rPr>
      </w:pPr>
      <w:r>
        <w:fldChar w:fldCharType="begin"/>
      </w:r>
      <w:r>
        <w:instrText xml:space="preserve"> HYPERLINK \l "_Toc23613_WPSOffice_Level1" </w:instrText>
      </w:r>
      <w:r>
        <w:fldChar w:fldCharType="separate"/>
      </w:r>
      <w:r>
        <w:rPr>
          <w:rFonts w:hint="eastAsia" w:ascii="宋体" w:hAnsi="宋体" w:cs="宋体"/>
          <w:b/>
          <w:bCs/>
          <w:sz w:val="24"/>
          <w:szCs w:val="24"/>
        </w:rPr>
        <w:t>附图一：项目地理</w:t>
      </w:r>
      <w:bookmarkStart w:id="57" w:name="_GoBack"/>
      <w:bookmarkEnd w:id="57"/>
      <w:r>
        <w:rPr>
          <w:rFonts w:hint="eastAsia" w:ascii="宋体" w:hAnsi="宋体" w:cs="宋体"/>
          <w:b/>
          <w:bCs/>
          <w:sz w:val="24"/>
          <w:szCs w:val="24"/>
        </w:rPr>
        <w:t>位置图</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"_Toc31857_WPSOffice_Level1" </w:instrText>
      </w:r>
      <w:r>
        <w:fldChar w:fldCharType="separate"/>
      </w:r>
      <w:r>
        <w:rPr>
          <w:rFonts w:hint="eastAsia" w:ascii="宋体" w:hAnsi="宋体" w:cs="宋体"/>
          <w:b/>
          <w:bCs/>
          <w:sz w:val="24"/>
          <w:szCs w:val="24"/>
        </w:rPr>
        <w:t>附图二：项目站区平面布置图</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"_Toc936_WPSOffice_Level1" </w:instrText>
      </w:r>
      <w:r>
        <w:fldChar w:fldCharType="separate"/>
      </w:r>
      <w:r>
        <w:rPr>
          <w:rFonts w:hint="eastAsia" w:ascii="宋体" w:hAnsi="宋体" w:cs="宋体"/>
          <w:b/>
          <w:bCs/>
          <w:sz w:val="24"/>
          <w:szCs w:val="24"/>
        </w:rPr>
        <w:t>附图三：项目周边环境图</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"_Toc11004_WPSOffice_Level1" </w:instrText>
      </w:r>
      <w:r>
        <w:fldChar w:fldCharType="separate"/>
      </w:r>
      <w:r>
        <w:rPr>
          <w:rFonts w:hint="eastAsia" w:ascii="宋体" w:hAnsi="宋体" w:cs="宋体"/>
          <w:b/>
          <w:bCs/>
          <w:sz w:val="24"/>
          <w:szCs w:val="24"/>
        </w:rPr>
        <w:t>附图四：现场照片</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"_Toc24775_WPSOffice_Level1" </w:instrText>
      </w:r>
      <w:r>
        <w:fldChar w:fldCharType="separate"/>
      </w:r>
      <w:r>
        <w:rPr>
          <w:rFonts w:hint="eastAsia" w:ascii="宋体" w:hAnsi="宋体" w:cs="宋体"/>
          <w:b/>
          <w:bCs/>
          <w:sz w:val="24"/>
          <w:szCs w:val="24"/>
        </w:rPr>
        <w:t>附件1：项目竣工环境保护验收监测委托涵</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"_Toc21510_WPSOffice_Level1" </w:instrText>
      </w:r>
      <w:r>
        <w:fldChar w:fldCharType="separate"/>
      </w:r>
      <w:r>
        <w:rPr>
          <w:rFonts w:hint="eastAsia" w:ascii="宋体" w:hAnsi="宋体" w:cs="宋体"/>
          <w:b/>
          <w:bCs/>
          <w:sz w:val="24"/>
          <w:szCs w:val="24"/>
        </w:rPr>
        <w:t>附件2：环评结论与建议</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"_Toc13465_WPSOffice_Level1" </w:instrText>
      </w:r>
      <w:r>
        <w:fldChar w:fldCharType="separate"/>
      </w:r>
      <w:r>
        <w:rPr>
          <w:rFonts w:hint="eastAsia" w:ascii="宋体" w:hAnsi="宋体" w:cs="宋体"/>
          <w:b/>
          <w:bCs/>
          <w:sz w:val="24"/>
          <w:szCs w:val="24"/>
        </w:rPr>
        <w:t>附件3：环评审批意见</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"_Toc15202_WPSOffice_Level1" </w:instrText>
      </w:r>
      <w:r>
        <w:fldChar w:fldCharType="separate"/>
      </w:r>
      <w:r>
        <w:rPr>
          <w:rFonts w:hint="eastAsia" w:ascii="宋体" w:hAnsi="宋体" w:cs="宋体"/>
          <w:b/>
          <w:bCs/>
          <w:sz w:val="24"/>
          <w:szCs w:val="24"/>
        </w:rPr>
        <w:t>附件4：验收监测期间工况情况</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"_Toc13892_WPSOffice_Level1" </w:instrText>
      </w:r>
      <w:r>
        <w:fldChar w:fldCharType="separate"/>
      </w:r>
      <w:r>
        <w:rPr>
          <w:rFonts w:hint="eastAsia" w:ascii="宋体" w:hAnsi="宋体" w:cs="宋体"/>
          <w:b/>
          <w:bCs/>
          <w:sz w:val="24"/>
          <w:szCs w:val="24"/>
        </w:rPr>
        <w:t>附件</w:t>
      </w:r>
      <w:r>
        <w:rPr>
          <w:rFonts w:hint="eastAsia" w:ascii="宋体" w:hAnsi="宋体" w:cs="宋体"/>
          <w:b/>
          <w:bCs/>
          <w:sz w:val="24"/>
          <w:szCs w:val="24"/>
          <w:lang w:val="en-US" w:eastAsia="zh-CN"/>
        </w:rPr>
        <w:t>5</w:t>
      </w:r>
      <w:r>
        <w:rPr>
          <w:rFonts w:hint="eastAsia" w:ascii="宋体" w:hAnsi="宋体" w:cs="宋体"/>
          <w:b/>
          <w:bCs/>
          <w:sz w:val="24"/>
          <w:szCs w:val="24"/>
        </w:rPr>
        <w:t>：</w:t>
      </w:r>
      <w:r>
        <w:rPr>
          <w:rFonts w:hint="eastAsia" w:ascii="宋体" w:hAnsi="宋体" w:cs="宋体"/>
          <w:b/>
          <w:bCs/>
          <w:sz w:val="24"/>
          <w:szCs w:val="24"/>
        </w:rPr>
        <w:fldChar w:fldCharType="end"/>
      </w:r>
      <w:r>
        <w:rPr>
          <w:rFonts w:hint="eastAsia" w:ascii="宋体" w:hAnsi="宋体" w:cs="宋体"/>
          <w:b/>
          <w:bCs/>
          <w:sz w:val="24"/>
          <w:szCs w:val="24"/>
        </w:rPr>
        <w:t>油气回收系统检测报告</w:t>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"_Toc22729_WPSOffice_Level1" </w:instrText>
      </w:r>
      <w:r>
        <w:fldChar w:fldCharType="separate"/>
      </w:r>
      <w:r>
        <w:rPr>
          <w:rFonts w:hint="eastAsia" w:ascii="宋体" w:hAnsi="宋体" w:cs="宋体"/>
          <w:b/>
          <w:bCs/>
          <w:sz w:val="24"/>
          <w:szCs w:val="24"/>
        </w:rPr>
        <w:t>附件</w:t>
      </w:r>
      <w:r>
        <w:rPr>
          <w:rFonts w:hint="eastAsia" w:ascii="宋体" w:hAnsi="宋体" w:cs="宋体"/>
          <w:b/>
          <w:bCs/>
          <w:sz w:val="24"/>
          <w:szCs w:val="24"/>
          <w:lang w:val="en-US" w:eastAsia="zh-CN"/>
        </w:rPr>
        <w:t>6</w:t>
      </w:r>
      <w:r>
        <w:rPr>
          <w:rFonts w:hint="eastAsia" w:ascii="宋体" w:hAnsi="宋体" w:cs="宋体"/>
          <w:b/>
          <w:bCs/>
          <w:sz w:val="24"/>
          <w:szCs w:val="24"/>
        </w:rPr>
        <w:t>：</w:t>
      </w:r>
      <w:r>
        <w:rPr>
          <w:rFonts w:hint="eastAsia" w:ascii="宋体" w:hAnsi="宋体" w:cs="宋体"/>
          <w:b/>
          <w:bCs/>
          <w:sz w:val="24"/>
          <w:szCs w:val="24"/>
        </w:rPr>
        <w:fldChar w:fldCharType="end"/>
      </w:r>
      <w:r>
        <w:rPr>
          <w:rFonts w:hint="eastAsia" w:ascii="宋体" w:hAnsi="宋体" w:cs="宋体"/>
          <w:b/>
          <w:bCs/>
          <w:sz w:val="24"/>
          <w:szCs w:val="24"/>
        </w:rPr>
        <w:t>危废</w:t>
      </w:r>
      <w:r>
        <w:rPr>
          <w:rFonts w:hint="eastAsia" w:ascii="宋体" w:hAnsi="宋体" w:cs="宋体"/>
          <w:b/>
          <w:bCs/>
          <w:sz w:val="24"/>
          <w:szCs w:val="24"/>
          <w:lang w:eastAsia="zh-CN"/>
        </w:rPr>
        <w:t>委托</w:t>
      </w:r>
      <w:r>
        <w:rPr>
          <w:rFonts w:hint="eastAsia" w:ascii="宋体" w:hAnsi="宋体" w:cs="宋体"/>
          <w:b/>
          <w:bCs/>
          <w:sz w:val="24"/>
          <w:szCs w:val="24"/>
        </w:rPr>
        <w:t>处理</w:t>
      </w:r>
      <w:r>
        <w:rPr>
          <w:rFonts w:hint="eastAsia" w:ascii="宋体" w:hAnsi="宋体" w:cs="宋体"/>
          <w:b/>
          <w:bCs/>
          <w:sz w:val="24"/>
          <w:szCs w:val="24"/>
          <w:lang w:eastAsia="zh-CN"/>
        </w:rPr>
        <w:t>协议</w:t>
      </w:r>
    </w:p>
    <w:p>
      <w:pPr>
        <w:pStyle w:val="41"/>
        <w:tabs>
          <w:tab w:val="right" w:leader="dot" w:pos="8306"/>
        </w:tabs>
        <w:spacing w:line="360" w:lineRule="auto"/>
        <w:rPr>
          <w:rFonts w:hint="eastAsia" w:ascii="宋体" w:hAnsi="宋体" w:cs="宋体"/>
          <w:b/>
          <w:bCs/>
          <w:sz w:val="24"/>
          <w:szCs w:val="24"/>
        </w:rPr>
      </w:pPr>
      <w:r>
        <w:fldChar w:fldCharType="begin"/>
      </w:r>
      <w:r>
        <w:instrText xml:space="preserve"> HYPERLINK \l "_Toc27730_WPSOffice_Level1" </w:instrText>
      </w:r>
      <w:r>
        <w:fldChar w:fldCharType="separate"/>
      </w:r>
      <w:r>
        <w:rPr>
          <w:rFonts w:hint="eastAsia" w:ascii="宋体" w:hAnsi="宋体" w:cs="宋体"/>
          <w:b/>
          <w:bCs/>
          <w:sz w:val="24"/>
          <w:szCs w:val="24"/>
        </w:rPr>
        <w:t>附件</w:t>
      </w:r>
      <w:r>
        <w:rPr>
          <w:rFonts w:hint="eastAsia" w:ascii="宋体" w:hAnsi="宋体" w:cs="宋体"/>
          <w:b/>
          <w:bCs/>
          <w:sz w:val="24"/>
          <w:szCs w:val="24"/>
          <w:lang w:val="en-US" w:eastAsia="zh-CN"/>
        </w:rPr>
        <w:t>7</w:t>
      </w:r>
      <w:r>
        <w:rPr>
          <w:rFonts w:hint="eastAsia" w:ascii="宋体" w:hAnsi="宋体" w:cs="宋体"/>
          <w:b/>
          <w:bCs/>
          <w:sz w:val="24"/>
          <w:szCs w:val="24"/>
        </w:rPr>
        <w:t>：生活垃圾外运协议</w:t>
      </w:r>
      <w:r>
        <w:rPr>
          <w:rFonts w:hint="eastAsia" w:ascii="宋体" w:hAnsi="宋体" w:cs="宋体"/>
          <w:b/>
          <w:bCs/>
          <w:sz w:val="24"/>
          <w:szCs w:val="24"/>
        </w:rPr>
        <w:fldChar w:fldCharType="end"/>
      </w:r>
    </w:p>
    <w:p>
      <w:pPr>
        <w:pStyle w:val="41"/>
        <w:tabs>
          <w:tab w:val="right" w:leader="dot" w:pos="8306"/>
        </w:tabs>
        <w:spacing w:line="360" w:lineRule="auto"/>
        <w:rPr>
          <w:rFonts w:hint="eastAsia" w:ascii="宋体" w:hAnsi="宋体" w:cs="宋体"/>
          <w:b/>
          <w:bCs/>
          <w:sz w:val="24"/>
          <w:szCs w:val="24"/>
          <w:lang w:eastAsia="zh-CN"/>
        </w:rPr>
      </w:pPr>
      <w:r>
        <w:fldChar w:fldCharType="begin"/>
      </w:r>
      <w:r>
        <w:instrText xml:space="preserve"> HYPERLINK \l "_Toc30061_WPSOffice_Level1" </w:instrText>
      </w:r>
      <w:r>
        <w:fldChar w:fldCharType="separate"/>
      </w:r>
      <w:r>
        <w:rPr>
          <w:rFonts w:hint="eastAsia" w:ascii="宋体" w:hAnsi="宋体" w:cs="宋体"/>
          <w:b/>
          <w:bCs/>
          <w:sz w:val="24"/>
          <w:szCs w:val="24"/>
        </w:rPr>
        <w:t>附件</w:t>
      </w:r>
      <w:r>
        <w:rPr>
          <w:rFonts w:hint="eastAsia" w:ascii="宋体" w:hAnsi="宋体" w:cs="宋体"/>
          <w:b/>
          <w:bCs/>
          <w:sz w:val="24"/>
          <w:szCs w:val="24"/>
          <w:lang w:val="en-US" w:eastAsia="zh-CN"/>
        </w:rPr>
        <w:t>8</w:t>
      </w:r>
      <w:r>
        <w:rPr>
          <w:rFonts w:hint="eastAsia" w:ascii="宋体" w:hAnsi="宋体" w:cs="宋体"/>
          <w:b/>
          <w:bCs/>
          <w:sz w:val="24"/>
          <w:szCs w:val="24"/>
        </w:rPr>
        <w:t>：</w:t>
      </w:r>
      <w:r>
        <w:rPr>
          <w:rFonts w:hint="eastAsia" w:ascii="宋体" w:hAnsi="宋体" w:cs="宋体"/>
          <w:b/>
          <w:bCs/>
          <w:sz w:val="24"/>
          <w:szCs w:val="24"/>
          <w:lang w:eastAsia="zh-CN"/>
        </w:rPr>
        <w:t>应</w:t>
      </w:r>
      <w:r>
        <w:rPr>
          <w:rFonts w:hint="eastAsia" w:ascii="宋体" w:hAnsi="宋体" w:cs="宋体"/>
          <w:b/>
          <w:bCs/>
          <w:sz w:val="24"/>
          <w:szCs w:val="24"/>
        </w:rPr>
        <w:fldChar w:fldCharType="end"/>
      </w:r>
      <w:r>
        <w:rPr>
          <w:rFonts w:hint="eastAsia" w:ascii="宋体" w:hAnsi="宋体" w:cs="宋体"/>
          <w:b/>
          <w:bCs/>
          <w:sz w:val="24"/>
          <w:szCs w:val="24"/>
          <w:lang w:eastAsia="zh-CN"/>
        </w:rPr>
        <w:t>急预案备案登记表</w:t>
      </w:r>
    </w:p>
    <w:p>
      <w:pPr>
        <w:spacing w:line="360" w:lineRule="auto"/>
        <w:ind w:firstLine="0"/>
        <w:outlineLvl w:val="0"/>
        <w:rPr>
          <w:rFonts w:hint="eastAsia"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kern w:val="2"/>
          <w:sz w:val="24"/>
          <w:szCs w:val="24"/>
          <w:lang w:val="en-US" w:eastAsia="zh-CN"/>
        </w:rPr>
        <w:t>附件9：</w:t>
      </w:r>
      <w:r>
        <w:rPr>
          <w:rFonts w:hint="eastAsia" w:ascii="Times New Roman" w:hAnsi="Times New Roman" w:eastAsia="宋体" w:cs="Times New Roman"/>
          <w:b/>
          <w:bCs/>
          <w:kern w:val="2"/>
          <w:sz w:val="24"/>
          <w:szCs w:val="24"/>
          <w:lang w:val="en-US" w:eastAsia="zh-CN"/>
        </w:rPr>
        <w:t>关于环境保护管理组织机构成立的说明</w:t>
      </w:r>
    </w:p>
    <w:p>
      <w:pPr>
        <w:pStyle w:val="41"/>
        <w:tabs>
          <w:tab w:val="right" w:leader="dot" w:pos="8306"/>
        </w:tabs>
        <w:spacing w:line="360" w:lineRule="auto"/>
        <w:rPr>
          <w:rFonts w:ascii="宋体" w:hAnsi="宋体" w:cs="宋体"/>
          <w:b/>
          <w:bCs/>
          <w:sz w:val="24"/>
          <w:szCs w:val="24"/>
        </w:rPr>
      </w:pPr>
      <w:r>
        <w:fldChar w:fldCharType="begin"/>
      </w:r>
      <w:r>
        <w:instrText xml:space="preserve"> HYPERLINK \l "_Toc30061_WPSOffice_Level1" </w:instrText>
      </w:r>
      <w:r>
        <w:fldChar w:fldCharType="separate"/>
      </w:r>
      <w:r>
        <w:rPr>
          <w:rFonts w:hint="eastAsia" w:ascii="宋体" w:hAnsi="宋体" w:cs="宋体"/>
          <w:b/>
          <w:bCs/>
          <w:sz w:val="24"/>
          <w:szCs w:val="24"/>
        </w:rPr>
        <w:t>附件</w:t>
      </w:r>
      <w:r>
        <w:rPr>
          <w:rFonts w:hint="eastAsia" w:ascii="宋体" w:hAnsi="宋体" w:cs="宋体"/>
          <w:b/>
          <w:bCs/>
          <w:sz w:val="24"/>
          <w:szCs w:val="24"/>
          <w:lang w:val="en-US" w:eastAsia="zh-CN"/>
        </w:rPr>
        <w:t>10</w:t>
      </w:r>
      <w:r>
        <w:rPr>
          <w:rFonts w:hint="eastAsia" w:ascii="宋体" w:hAnsi="宋体" w:cs="宋体"/>
          <w:b/>
          <w:bCs/>
          <w:sz w:val="24"/>
          <w:szCs w:val="24"/>
        </w:rPr>
        <w:t>：环境保护管理制度</w:t>
      </w:r>
      <w:r>
        <w:rPr>
          <w:rFonts w:hint="eastAsia" w:ascii="宋体" w:hAnsi="宋体" w:cs="宋体"/>
          <w:b/>
          <w:bCs/>
          <w:sz w:val="24"/>
          <w:szCs w:val="24"/>
        </w:rPr>
        <w:fldChar w:fldCharType="end"/>
      </w:r>
    </w:p>
    <w:p>
      <w:pPr>
        <w:pStyle w:val="41"/>
        <w:tabs>
          <w:tab w:val="right" w:leader="dot" w:pos="8306"/>
        </w:tabs>
        <w:spacing w:line="360" w:lineRule="auto"/>
        <w:rPr>
          <w:rFonts w:ascii="宋体" w:hAnsi="宋体" w:cs="宋体"/>
          <w:b/>
          <w:bCs/>
          <w:sz w:val="24"/>
          <w:szCs w:val="24"/>
        </w:rPr>
      </w:pPr>
      <w:r>
        <w:rPr>
          <w:rFonts w:hint="eastAsia" w:ascii="宋体" w:hAnsi="宋体" w:cs="宋体"/>
          <w:b/>
          <w:bCs/>
          <w:sz w:val="24"/>
          <w:szCs w:val="24"/>
        </w:rPr>
        <w:t>附件1</w:t>
      </w:r>
      <w:r>
        <w:rPr>
          <w:rFonts w:hint="eastAsia" w:ascii="宋体" w:hAnsi="宋体" w:cs="宋体"/>
          <w:b/>
          <w:bCs/>
          <w:sz w:val="24"/>
          <w:szCs w:val="24"/>
          <w:lang w:val="en-US" w:eastAsia="zh-CN"/>
        </w:rPr>
        <w:t>1</w:t>
      </w:r>
      <w:r>
        <w:rPr>
          <w:rFonts w:hint="eastAsia" w:ascii="宋体" w:hAnsi="宋体" w:cs="宋体"/>
          <w:b/>
          <w:bCs/>
          <w:sz w:val="24"/>
          <w:szCs w:val="24"/>
        </w:rPr>
        <w:t>、建设项目工程竣工环境保护“三同时”验收登记表</w:t>
      </w:r>
    </w:p>
    <w:p>
      <w:pPr>
        <w:pStyle w:val="41"/>
        <w:tabs>
          <w:tab w:val="right" w:leader="dot" w:pos="8306"/>
        </w:tabs>
        <w:spacing w:line="360" w:lineRule="auto"/>
        <w:rPr>
          <w:rFonts w:ascii="宋体" w:hAnsi="宋体" w:cs="宋体"/>
          <w:b/>
          <w:bCs/>
          <w:sz w:val="24"/>
          <w:szCs w:val="24"/>
        </w:rPr>
        <w:sectPr>
          <w:pgSz w:w="11906" w:h="16838"/>
          <w:pgMar w:top="1440" w:right="1797" w:bottom="1440" w:left="1797" w:header="851" w:footer="992" w:gutter="0"/>
          <w:pgNumType w:fmt="decimal"/>
          <w:cols w:space="720" w:num="1"/>
          <w:docGrid w:linePitch="312" w:charSpace="0"/>
        </w:sectPr>
      </w:pPr>
    </w:p>
    <w:p>
      <w:pPr>
        <w:spacing w:line="360" w:lineRule="auto"/>
        <w:outlineLvl w:val="0"/>
        <w:rPr>
          <w:rFonts w:ascii="宋体" w:hAnsi="宋体" w:eastAsia="宋体" w:cs="宋体"/>
          <w:b/>
          <w:bCs/>
          <w:sz w:val="28"/>
          <w:szCs w:val="28"/>
        </w:rPr>
      </w:pPr>
      <w:bookmarkStart w:id="13" w:name="_Toc22980"/>
      <w:bookmarkStart w:id="14" w:name="_Toc16853_WPSOffice_Level1"/>
      <w:bookmarkStart w:id="15" w:name="_Toc23613_WPSOffice_Level1"/>
      <w:bookmarkStart w:id="16" w:name="_Toc7387_WPSOffice_Level1"/>
      <w:bookmarkStart w:id="17" w:name="_Toc18018_WPSOffice_Level1"/>
      <w:r>
        <w:rPr>
          <w:rFonts w:hint="eastAsia" w:ascii="宋体" w:hAnsi="宋体" w:eastAsia="宋体" w:cs="宋体"/>
          <w:b/>
          <w:bCs/>
          <w:sz w:val="28"/>
          <w:szCs w:val="28"/>
        </w:rPr>
        <w:t>附图一：项目地理位置图</w:t>
      </w:r>
      <w:bookmarkEnd w:id="13"/>
      <w:bookmarkEnd w:id="14"/>
      <w:bookmarkEnd w:id="15"/>
      <w:bookmarkEnd w:id="16"/>
      <w:bookmarkEnd w:id="17"/>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宋体"/>
          <w:lang w:eastAsia="zh-CN"/>
        </w:rPr>
      </w:pPr>
      <w:r>
        <w:rPr>
          <w:sz w:val="28"/>
        </w:rPr>
        <w:pict>
          <v:shape id="_x0000_s2102" o:spid="_x0000_s2102" o:spt="12" type="#_x0000_t12" style="position:absolute;left:0pt;margin-left:346.35pt;margin-top:167.5pt;height:8.95pt;width:11.25pt;z-index:251649024;mso-width-relative:page;mso-height-relative:page;" fillcolor="#C00000" filled="t" stroked="t" coordsize="21600,21600">
            <v:path/>
            <v:fill on="t" color2="#FFFFFF" focussize="0,0"/>
            <v:stroke color="#C00000"/>
            <v:imagedata o:title=""/>
            <o:lock v:ext="edit" aspectratio="f"/>
          </v:shape>
        </w:pict>
      </w:r>
      <w:r>
        <w:rPr>
          <w:rFonts w:hint="eastAsia" w:eastAsia="宋体"/>
          <w:lang w:eastAsia="zh-CN"/>
        </w:rPr>
        <w:drawing>
          <wp:inline distT="0" distB="0" distL="114300" distR="114300">
            <wp:extent cx="8855075" cy="4458335"/>
            <wp:effectExtent l="0" t="0" r="3175" b="18415"/>
            <wp:docPr id="9" name="图片 9" descr="1站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站平"/>
                    <pic:cNvPicPr>
                      <a:picLocks noChangeAspect="1"/>
                    </pic:cNvPicPr>
                  </pic:nvPicPr>
                  <pic:blipFill>
                    <a:blip r:embed="rId12"/>
                    <a:stretch>
                      <a:fillRect/>
                    </a:stretch>
                  </pic:blipFill>
                  <pic:spPr>
                    <a:xfrm>
                      <a:off x="0" y="0"/>
                      <a:ext cx="8855075" cy="4458335"/>
                    </a:xfrm>
                    <a:prstGeom prst="rect">
                      <a:avLst/>
                    </a:prstGeom>
                  </pic:spPr>
                </pic:pic>
              </a:graphicData>
            </a:graphic>
          </wp:inline>
        </w:drawing>
      </w:r>
    </w:p>
    <w:p>
      <w:pPr>
        <w:pStyle w:val="2"/>
        <w:ind w:firstLine="0" w:firstLineChars="0"/>
        <w:rPr>
          <w:rFonts w:ascii="Times New Roman" w:hAnsi="Times New Roman"/>
          <w:b/>
          <w:sz w:val="24"/>
          <w:szCs w:val="24"/>
        </w:rPr>
        <w:sectPr>
          <w:headerReference r:id="rId7" w:type="default"/>
          <w:footerReference r:id="rId8" w:type="default"/>
          <w:pgSz w:w="16838" w:h="11906" w:orient="landscape"/>
          <w:pgMar w:top="1800" w:right="1440" w:bottom="1800" w:left="1440" w:header="851" w:footer="992" w:gutter="0"/>
          <w:pgNumType w:fmt="decimal"/>
          <w:cols w:space="425" w:num="1"/>
          <w:docGrid w:type="lines" w:linePitch="312" w:charSpace="0"/>
        </w:sectPr>
      </w:pPr>
    </w:p>
    <w:p>
      <w:pPr>
        <w:spacing w:line="360" w:lineRule="auto"/>
        <w:outlineLvl w:val="0"/>
        <w:rPr>
          <w:rFonts w:ascii="宋体" w:hAnsi="宋体" w:eastAsia="宋体" w:cs="宋体"/>
          <w:b/>
          <w:bCs/>
          <w:sz w:val="28"/>
          <w:szCs w:val="28"/>
        </w:rPr>
      </w:pPr>
      <w:bookmarkStart w:id="18" w:name="_Toc28076_WPSOffice_Level1"/>
      <w:bookmarkStart w:id="19" w:name="_Toc30391"/>
      <w:bookmarkStart w:id="20" w:name="_Toc31857_WPSOffice_Level1"/>
      <w:bookmarkStart w:id="21" w:name="_Toc16653_WPSOffice_Level1"/>
      <w:bookmarkStart w:id="22" w:name="_Toc12446_WPSOffice_Level1"/>
      <w:r>
        <w:rPr>
          <w:rFonts w:hint="eastAsia" w:ascii="宋体" w:hAnsi="宋体" w:eastAsia="宋体" w:cs="宋体"/>
          <w:b/>
          <w:bCs/>
          <w:sz w:val="28"/>
          <w:szCs w:val="28"/>
        </w:rPr>
        <w:t>附图二：项目站区平面布置图</w:t>
      </w:r>
      <w:bookmarkEnd w:id="18"/>
      <w:bookmarkEnd w:id="19"/>
      <w:bookmarkEnd w:id="20"/>
      <w:bookmarkEnd w:id="21"/>
      <w:bookmarkEnd w:id="22"/>
    </w:p>
    <w:p>
      <w:pPr>
        <w:pStyle w:val="2"/>
        <w:ind w:firstLine="560"/>
        <w:rPr>
          <w:rFonts w:hint="eastAsia" w:eastAsia="宋体"/>
          <w:b/>
          <w:lang w:eastAsia="zh-CN"/>
        </w:rPr>
      </w:pPr>
      <w:r>
        <w:rPr>
          <w:rFonts w:hint="eastAsia" w:eastAsia="宋体"/>
          <w:b/>
          <w:lang w:eastAsia="zh-CN"/>
        </w:rPr>
        <w:drawing>
          <wp:inline distT="0" distB="0" distL="114300" distR="114300">
            <wp:extent cx="8452485" cy="4729480"/>
            <wp:effectExtent l="0" t="0" r="5715" b="13970"/>
            <wp:docPr id="11" name="图片 11" descr="IMG_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79"/>
                    <pic:cNvPicPr>
                      <a:picLocks noChangeAspect="1"/>
                    </pic:cNvPicPr>
                  </pic:nvPicPr>
                  <pic:blipFill>
                    <a:blip r:embed="rId13"/>
                    <a:stretch>
                      <a:fillRect/>
                    </a:stretch>
                  </pic:blipFill>
                  <pic:spPr>
                    <a:xfrm>
                      <a:off x="0" y="0"/>
                      <a:ext cx="8452485" cy="4729480"/>
                    </a:xfrm>
                    <a:prstGeom prst="rect">
                      <a:avLst/>
                    </a:prstGeom>
                  </pic:spPr>
                </pic:pic>
              </a:graphicData>
            </a:graphic>
          </wp:inline>
        </w:drawing>
      </w:r>
    </w:p>
    <w:p>
      <w:pPr>
        <w:spacing w:line="360" w:lineRule="auto"/>
        <w:outlineLvl w:val="0"/>
        <w:rPr>
          <w:rFonts w:ascii="宋体" w:hAnsi="宋体" w:eastAsia="宋体" w:cs="宋体"/>
          <w:b/>
          <w:bCs/>
          <w:sz w:val="28"/>
          <w:szCs w:val="28"/>
        </w:rPr>
      </w:pPr>
      <w:bookmarkStart w:id="23" w:name="_Toc13304"/>
      <w:bookmarkStart w:id="24" w:name="_Toc2939_WPSOffice_Level1"/>
      <w:bookmarkStart w:id="25" w:name="_Toc6932_WPSOffice_Level1"/>
      <w:bookmarkStart w:id="26" w:name="_Toc18128_WPSOffice_Level1"/>
      <w:bookmarkStart w:id="27" w:name="_Toc936_WPSOffice_Level1"/>
      <w:r>
        <w:rPr>
          <w:rFonts w:hint="eastAsia" w:ascii="宋体" w:hAnsi="宋体" w:eastAsia="宋体" w:cs="宋体"/>
          <w:b/>
          <w:bCs/>
          <w:sz w:val="28"/>
          <w:szCs w:val="28"/>
        </w:rPr>
        <w:t>附图三：项目周边环境图</w:t>
      </w:r>
      <w:bookmarkEnd w:id="23"/>
      <w:bookmarkEnd w:id="24"/>
      <w:bookmarkEnd w:id="25"/>
      <w:bookmarkEnd w:id="26"/>
      <w:bookmarkEnd w:id="27"/>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宋体"/>
          <w:b/>
          <w:sz w:val="24"/>
          <w:szCs w:val="24"/>
          <w:lang w:eastAsia="zh-CN"/>
        </w:rPr>
      </w:pPr>
      <w:r>
        <w:rPr>
          <w:sz w:val="24"/>
        </w:rPr>
        <w:pict>
          <v:shape id="_x0000_s2105" o:spid="_x0000_s2105" o:spt="202" type="#_x0000_t202" style="position:absolute;left:0pt;margin-left:349.1pt;margin-top:152.35pt;height:20.6pt;width:35.4pt;rotation:-393216f;z-index:251650048;mso-width-relative:page;mso-height-relative:page;" fillcolor="#CCE8CF" filled="t" stroked="t" coordsize="21600,21600">
            <v:path/>
            <v:fill on="t" color2="#FFFFFF" focussize="0,0"/>
            <v:stroke color="#FF0000"/>
            <v:imagedata o:title=""/>
            <o:lock v:ext="edit" aspectratio="f"/>
            <v:textbox>
              <w:txbxContent>
                <w:p>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70m</w:t>
                  </w:r>
                </w:p>
              </w:txbxContent>
            </v:textbox>
          </v:shape>
        </w:pict>
      </w:r>
      <w:r>
        <w:rPr>
          <w:sz w:val="24"/>
        </w:rPr>
        <w:pict>
          <v:line id="_x0000_s2103" o:spid="_x0000_s2103" o:spt="20" style="position:absolute;left:0pt;flip:y;margin-left:338.15pt;margin-top:137.95pt;height:18.05pt;width:38.2pt;z-index:251651072;mso-width-relative:page;mso-height-relative:page;" fillcolor="#FFFFFF" filled="t" stroked="t" coordsize="21600,21600">
            <v:path arrowok="t"/>
            <v:fill on="t" color2="#FFFFFF" focussize="0,0"/>
            <v:stroke weight="1.5pt" color="#C00000" startarrow="open" endarrow="open"/>
            <v:imagedata o:title=""/>
            <o:lock v:ext="edit" aspectratio="f"/>
          </v:line>
        </w:pict>
      </w:r>
      <w:r>
        <w:rPr>
          <w:rFonts w:hint="eastAsia" w:ascii="Times New Roman" w:hAnsi="Times New Roman" w:eastAsia="宋体"/>
          <w:b/>
          <w:sz w:val="24"/>
          <w:szCs w:val="24"/>
          <w:lang w:eastAsia="zh-CN"/>
        </w:rPr>
        <w:drawing>
          <wp:inline distT="0" distB="0" distL="114300" distR="114300">
            <wp:extent cx="8862060" cy="4368800"/>
            <wp:effectExtent l="0" t="0" r="15240" b="12700"/>
            <wp:docPr id="10" name="图片 10" descr="1站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站周"/>
                    <pic:cNvPicPr>
                      <a:picLocks noChangeAspect="1"/>
                    </pic:cNvPicPr>
                  </pic:nvPicPr>
                  <pic:blipFill>
                    <a:blip r:embed="rId14"/>
                    <a:stretch>
                      <a:fillRect/>
                    </a:stretch>
                  </pic:blipFill>
                  <pic:spPr>
                    <a:xfrm>
                      <a:off x="0" y="0"/>
                      <a:ext cx="8862060" cy="4368800"/>
                    </a:xfrm>
                    <a:prstGeom prst="rect">
                      <a:avLst/>
                    </a:prstGeom>
                  </pic:spPr>
                </pic:pic>
              </a:graphicData>
            </a:graphic>
          </wp:inline>
        </w:drawing>
      </w:r>
    </w:p>
    <w:p>
      <w:pPr>
        <w:tabs>
          <w:tab w:val="left" w:pos="12786"/>
        </w:tabs>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ab/>
      </w:r>
    </w:p>
    <w:p>
      <w:pPr>
        <w:sectPr>
          <w:pgSz w:w="16838" w:h="11906" w:orient="landscape"/>
          <w:pgMar w:top="1800" w:right="1440" w:bottom="1800" w:left="1440" w:header="851" w:footer="992" w:gutter="0"/>
          <w:pgNumType w:fmt="decimal"/>
          <w:cols w:space="425" w:num="1"/>
          <w:docGrid w:type="lines" w:linePitch="312" w:charSpace="0"/>
        </w:sectPr>
      </w:pPr>
    </w:p>
    <w:p>
      <w:pPr>
        <w:spacing w:line="360" w:lineRule="auto"/>
        <w:outlineLvl w:val="0"/>
        <w:rPr>
          <w:color w:val="FF0000"/>
          <w:sz w:val="24"/>
        </w:rPr>
      </w:pPr>
      <w:bookmarkStart w:id="28" w:name="_Toc5529"/>
      <w:bookmarkStart w:id="29" w:name="_Toc11004_WPSOffice_Level1"/>
      <w:bookmarkStart w:id="30" w:name="_Toc30290_WPSOffice_Level1"/>
      <w:bookmarkStart w:id="31" w:name="_Toc32053_WPSOffice_Level1"/>
      <w:bookmarkStart w:id="32" w:name="_Toc12298_WPSOffice_Level1"/>
      <w:r>
        <w:rPr>
          <w:rFonts w:hint="eastAsia" w:ascii="宋体" w:hAnsi="宋体" w:eastAsia="宋体" w:cs="宋体"/>
          <w:b/>
          <w:bCs/>
          <w:sz w:val="28"/>
          <w:szCs w:val="28"/>
        </w:rPr>
        <w:t>附图四：现场照片</w:t>
      </w:r>
      <w:bookmarkEnd w:id="28"/>
      <w:bookmarkEnd w:id="29"/>
      <w:bookmarkEnd w:id="30"/>
      <w:bookmarkEnd w:id="31"/>
      <w:bookmarkEnd w:id="32"/>
    </w:p>
    <w:tbl>
      <w:tblPr>
        <w:tblStyle w:val="21"/>
        <w:tblW w:w="99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0"/>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9" w:hRule="atLeast"/>
          <w:jc w:val="center"/>
        </w:trPr>
        <w:tc>
          <w:tcPr>
            <w:tcW w:w="5050"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drawing>
                <wp:inline distT="0" distB="0" distL="114300" distR="114300">
                  <wp:extent cx="2926715" cy="2221230"/>
                  <wp:effectExtent l="0" t="0" r="6985" b="7620"/>
                  <wp:docPr id="5" name="图片 5" descr="微信图片_20180928161204"/>
                  <wp:cNvGraphicFramePr/>
                  <a:graphic xmlns:a="http://schemas.openxmlformats.org/drawingml/2006/main">
                    <a:graphicData uri="http://schemas.openxmlformats.org/drawingml/2006/picture">
                      <pic:pic xmlns:pic="http://schemas.openxmlformats.org/drawingml/2006/picture">
                        <pic:nvPicPr>
                          <pic:cNvPr id="5" name="图片 5" descr="微信图片_20180928161204"/>
                          <pic:cNvPicPr/>
                        </pic:nvPicPr>
                        <pic:blipFill>
                          <a:blip r:embed="rId15"/>
                          <a:srcRect t="12754" r="6238" b="14972"/>
                          <a:stretch>
                            <a:fillRect/>
                          </a:stretch>
                        </pic:blipFill>
                        <pic:spPr>
                          <a:xfrm>
                            <a:off x="0" y="0"/>
                            <a:ext cx="2926715" cy="2221230"/>
                          </a:xfrm>
                          <a:prstGeom prst="rect">
                            <a:avLst/>
                          </a:prstGeom>
                        </pic:spPr>
                      </pic:pic>
                    </a:graphicData>
                  </a:graphic>
                </wp:inline>
              </w:drawing>
            </w:r>
          </w:p>
        </w:tc>
        <w:tc>
          <w:tcPr>
            <w:tcW w:w="4853" w:type="dxa"/>
            <w:vAlign w:val="center"/>
          </w:tcPr>
          <w:p>
            <w:pPr>
              <w:jc w:val="center"/>
              <w:rPr>
                <w:rFonts w:hint="eastAsia" w:ascii="宋体" w:hAnsi="宋体" w:eastAsia="宋体" w:cs="宋体"/>
                <w:b/>
                <w:sz w:val="24"/>
                <w:lang w:eastAsia="zh-CN"/>
              </w:rPr>
            </w:pPr>
            <w:r>
              <w:rPr>
                <w:rFonts w:hint="eastAsia" w:ascii="宋体" w:hAnsi="宋体" w:eastAsia="宋体" w:cs="宋体"/>
                <w:b/>
                <w:sz w:val="24"/>
                <w:lang w:eastAsia="zh-CN"/>
              </w:rPr>
              <w:drawing>
                <wp:inline distT="0" distB="0" distL="114300" distR="114300">
                  <wp:extent cx="2942590" cy="2207260"/>
                  <wp:effectExtent l="0" t="0" r="10160" b="2540"/>
                  <wp:docPr id="21" name="图片 21" descr="IMG_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88"/>
                          <pic:cNvPicPr>
                            <a:picLocks noChangeAspect="1"/>
                          </pic:cNvPicPr>
                        </pic:nvPicPr>
                        <pic:blipFill>
                          <a:blip r:embed="rId16"/>
                          <a:stretch>
                            <a:fillRect/>
                          </a:stretch>
                        </pic:blipFill>
                        <pic:spPr>
                          <a:xfrm>
                            <a:off x="0" y="0"/>
                            <a:ext cx="2942590"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9903" w:type="dxa"/>
            <w:gridSpan w:val="2"/>
            <w:vAlign w:val="center"/>
          </w:tcPr>
          <w:p>
            <w:pPr>
              <w:ind w:firstLine="1201" w:firstLineChars="500"/>
              <w:rPr>
                <w:b/>
                <w:sz w:val="24"/>
              </w:rPr>
            </w:pPr>
            <w:r>
              <w:rPr>
                <w:rFonts w:hint="eastAsia"/>
                <w:b/>
                <w:sz w:val="24"/>
              </w:rPr>
              <w:t xml:space="preserve">卸油油气回收装置                          加油油气回收装置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6" w:hRule="atLeast"/>
          <w:jc w:val="center"/>
        </w:trPr>
        <w:tc>
          <w:tcPr>
            <w:tcW w:w="5050" w:type="dxa"/>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b/>
                <w:sz w:val="24"/>
              </w:rPr>
            </w:pPr>
            <w:r>
              <w:rPr>
                <w:rFonts w:hint="eastAsia" w:eastAsia="宋体"/>
                <w:b/>
                <w:sz w:val="24"/>
                <w:szCs w:val="24"/>
                <w:lang w:eastAsia="zh-CN"/>
              </w:rPr>
              <w:drawing>
                <wp:inline distT="0" distB="0" distL="114300" distR="114300">
                  <wp:extent cx="2941955" cy="2206625"/>
                  <wp:effectExtent l="0" t="0" r="10795" b="3175"/>
                  <wp:docPr id="25" name="图片 25" descr="IMG_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687"/>
                          <pic:cNvPicPr>
                            <a:picLocks noChangeAspect="1"/>
                          </pic:cNvPicPr>
                        </pic:nvPicPr>
                        <pic:blipFill>
                          <a:blip r:embed="rId17"/>
                          <a:stretch>
                            <a:fillRect/>
                          </a:stretch>
                        </pic:blipFill>
                        <pic:spPr>
                          <a:xfrm>
                            <a:off x="0" y="0"/>
                            <a:ext cx="2941955" cy="2206625"/>
                          </a:xfrm>
                          <a:prstGeom prst="rect">
                            <a:avLst/>
                          </a:prstGeom>
                        </pic:spPr>
                      </pic:pic>
                    </a:graphicData>
                  </a:graphic>
                </wp:inline>
              </w:drawing>
            </w:r>
          </w:p>
        </w:tc>
        <w:tc>
          <w:tcPr>
            <w:tcW w:w="4853" w:type="dxa"/>
            <w:vAlign w:val="center"/>
          </w:tcPr>
          <w:p>
            <w:pPr>
              <w:keepNext w:val="0"/>
              <w:keepLines w:val="0"/>
              <w:pageBreakBefore w:val="0"/>
              <w:widowControl/>
              <w:kinsoku/>
              <w:wordWrap/>
              <w:overflowPunct/>
              <w:topLinePunct w:val="0"/>
              <w:autoSpaceDE/>
              <w:autoSpaceDN/>
              <w:bidi w:val="0"/>
              <w:adjustRightInd/>
              <w:snapToGrid/>
              <w:jc w:val="center"/>
              <w:textAlignment w:val="baseline"/>
              <w:outlineLvl w:val="9"/>
              <w:rPr>
                <w:rFonts w:hint="eastAsia" w:eastAsia="宋体"/>
                <w:b/>
                <w:sz w:val="24"/>
                <w:lang w:eastAsia="zh-CN"/>
              </w:rPr>
            </w:pPr>
            <w:r>
              <w:rPr>
                <w:rFonts w:hint="eastAsia" w:eastAsia="宋体"/>
                <w:b/>
                <w:sz w:val="24"/>
                <w:szCs w:val="24"/>
                <w:lang w:eastAsia="zh-CN"/>
              </w:rPr>
              <w:drawing>
                <wp:inline distT="0" distB="0" distL="114300" distR="114300">
                  <wp:extent cx="2941955" cy="2206625"/>
                  <wp:effectExtent l="0" t="0" r="10795" b="3175"/>
                  <wp:docPr id="23" name="图片 23" descr="IMG_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85"/>
                          <pic:cNvPicPr>
                            <a:picLocks noChangeAspect="1"/>
                          </pic:cNvPicPr>
                        </pic:nvPicPr>
                        <pic:blipFill>
                          <a:blip r:embed="rId18"/>
                          <a:stretch>
                            <a:fillRect/>
                          </a:stretch>
                        </pic:blipFill>
                        <pic:spPr>
                          <a:xfrm>
                            <a:off x="0" y="0"/>
                            <a:ext cx="2941955" cy="2206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9903" w:type="dxa"/>
            <w:gridSpan w:val="2"/>
            <w:vAlign w:val="center"/>
          </w:tcPr>
          <w:p>
            <w:pPr>
              <w:pStyle w:val="2"/>
              <w:ind w:firstLine="0" w:firstLineChars="0"/>
              <w:jc w:val="center"/>
            </w:pPr>
            <w:r>
              <w:rPr>
                <w:rFonts w:hint="eastAsia"/>
                <w:b/>
                <w:sz w:val="24"/>
              </w:rPr>
              <w:t>三</w:t>
            </w:r>
            <w:r>
              <w:rPr>
                <w:rFonts w:hint="eastAsia"/>
                <w:b/>
                <w:sz w:val="24"/>
                <w:lang w:eastAsia="zh-CN"/>
              </w:rPr>
              <w:t>级</w:t>
            </w:r>
            <w:r>
              <w:rPr>
                <w:rFonts w:hint="eastAsia"/>
                <w:b/>
                <w:sz w:val="24"/>
              </w:rPr>
              <w:t xml:space="preserve">油气回收装置 </w:t>
            </w:r>
          </w:p>
        </w:tc>
      </w:tr>
    </w:tbl>
    <w:p>
      <w:pPr>
        <w:pStyle w:val="2"/>
        <w:ind w:left="0" w:leftChars="0" w:firstLine="0" w:firstLineChars="0"/>
        <w:rPr>
          <w:rFonts w:ascii="宋体" w:hAnsi="宋体" w:eastAsia="宋体" w:cs="宋体"/>
          <w:b/>
          <w:bCs/>
          <w:sz w:val="28"/>
          <w:szCs w:val="28"/>
        </w:rPr>
        <w:sectPr>
          <w:pgSz w:w="11906" w:h="16838"/>
          <w:pgMar w:top="1440" w:right="1800" w:bottom="1440" w:left="1800" w:header="851" w:footer="992" w:gutter="0"/>
          <w:pgNumType w:fmt="decimal"/>
          <w:cols w:space="425" w:num="1"/>
          <w:docGrid w:type="lines" w:linePitch="312" w:charSpace="0"/>
        </w:sectPr>
      </w:pPr>
      <w:bookmarkStart w:id="33" w:name="_Toc23739_WPSOffice_Level1"/>
      <w:bookmarkEnd w:id="33"/>
      <w:bookmarkStart w:id="34" w:name="_Toc8710_WPSOffice_Level1"/>
      <w:bookmarkEnd w:id="34"/>
      <w:bookmarkStart w:id="35" w:name="_Toc21510_WPSOffice_Level1"/>
      <w:bookmarkEnd w:id="35"/>
      <w:bookmarkStart w:id="36" w:name="_Toc9388"/>
      <w:bookmarkEnd w:id="36"/>
      <w:bookmarkStart w:id="37" w:name="_Toc29137_WPSOffice_Level1"/>
      <w:bookmarkEnd w:id="37"/>
    </w:p>
    <w:p>
      <w:pPr>
        <w:spacing w:line="360" w:lineRule="auto"/>
        <w:ind w:firstLine="0"/>
        <w:outlineLvl w:val="0"/>
        <w:rPr>
          <w:rFonts w:hint="eastAsia" w:ascii="宋体" w:hAnsi="宋体" w:eastAsia="宋体" w:cs="宋体"/>
          <w:b/>
          <w:bCs/>
          <w:kern w:val="2"/>
          <w:sz w:val="28"/>
          <w:szCs w:val="28"/>
          <w:lang w:eastAsia="zh-CN"/>
        </w:rPr>
      </w:pPr>
      <w:bookmarkStart w:id="38" w:name="_Toc25469"/>
      <w:bookmarkStart w:id="39" w:name="_Toc11032_WPSOffice_Level1"/>
      <w:bookmarkStart w:id="40" w:name="_Toc24775_WPSOffice_Level1"/>
      <w:bookmarkStart w:id="41" w:name="_Toc26312_WPSOffice_Level1"/>
      <w:bookmarkStart w:id="42" w:name="_Toc18892_WPSOffice_Level1"/>
      <w:r>
        <w:rPr>
          <w:rFonts w:hint="eastAsia" w:ascii="宋体" w:hAnsi="宋体" w:eastAsia="宋体" w:cs="宋体"/>
          <w:b/>
          <w:bCs/>
          <w:kern w:val="2"/>
          <w:sz w:val="28"/>
          <w:szCs w:val="28"/>
        </w:rPr>
        <w:t>附件1：</w:t>
      </w:r>
      <w:r>
        <w:rPr>
          <w:rFonts w:hint="eastAsia" w:ascii="宋体" w:hAnsi="宋体" w:eastAsia="宋体" w:cs="宋体"/>
          <w:b/>
          <w:bCs/>
          <w:kern w:val="2"/>
          <w:sz w:val="28"/>
          <w:szCs w:val="28"/>
          <w:lang w:val="en-US" w:eastAsia="zh-CN"/>
        </w:rPr>
        <w:t>项目</w:t>
      </w:r>
      <w:r>
        <w:rPr>
          <w:rFonts w:hint="eastAsia" w:ascii="宋体" w:hAnsi="宋体" w:eastAsia="宋体" w:cs="宋体"/>
          <w:b/>
          <w:bCs/>
          <w:kern w:val="2"/>
          <w:sz w:val="28"/>
          <w:szCs w:val="28"/>
        </w:rPr>
        <w:t>竣工环境保护验收监测委托</w:t>
      </w:r>
      <w:r>
        <w:rPr>
          <w:rFonts w:hint="eastAsia" w:ascii="宋体" w:hAnsi="宋体" w:eastAsia="宋体" w:cs="宋体"/>
          <w:b/>
          <w:bCs/>
          <w:kern w:val="2"/>
          <w:sz w:val="28"/>
          <w:szCs w:val="28"/>
          <w:lang w:eastAsia="zh-CN"/>
        </w:rPr>
        <w:t>涵</w:t>
      </w:r>
      <w:bookmarkEnd w:id="38"/>
      <w:bookmarkEnd w:id="39"/>
      <w:bookmarkEnd w:id="40"/>
      <w:bookmarkEnd w:id="41"/>
      <w:bookmarkEnd w:id="42"/>
    </w:p>
    <w:p>
      <w:pPr>
        <w:jc w:val="center"/>
        <w:rPr>
          <w:rFonts w:hint="eastAsia" w:ascii="宋体" w:hAnsi="宋体" w:eastAsia="宋体" w:cs="宋体"/>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sz w:val="28"/>
          <w:szCs w:val="28"/>
          <w:lang w:val="en-US" w:eastAsia="zh-CN"/>
        </w:rPr>
        <w:drawing>
          <wp:inline distT="0" distB="0" distL="114300" distR="114300">
            <wp:extent cx="5271770" cy="7519670"/>
            <wp:effectExtent l="0" t="0" r="5080" b="5080"/>
            <wp:docPr id="35" name="图片 35"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委托书"/>
                    <pic:cNvPicPr>
                      <a:picLocks noChangeAspect="1"/>
                    </pic:cNvPicPr>
                  </pic:nvPicPr>
                  <pic:blipFill>
                    <a:blip r:embed="rId19"/>
                    <a:stretch>
                      <a:fillRect/>
                    </a:stretch>
                  </pic:blipFill>
                  <pic:spPr>
                    <a:xfrm>
                      <a:off x="0" y="0"/>
                      <a:ext cx="5271770" cy="7519670"/>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t>附件2：环评结论</w:t>
      </w:r>
      <w:r>
        <w:rPr>
          <w:rFonts w:hint="default" w:ascii="Times New Roman" w:hAnsi="Times New Roman" w:eastAsia="宋体" w:cs="Times New Roman"/>
          <w:b/>
          <w:bCs/>
          <w:kern w:val="2"/>
          <w:sz w:val="28"/>
          <w:szCs w:val="28"/>
          <w:lang w:eastAsia="zh-CN"/>
        </w:rPr>
        <w:t>与</w:t>
      </w:r>
      <w:r>
        <w:rPr>
          <w:rFonts w:hint="default" w:ascii="Times New Roman" w:hAnsi="Times New Roman" w:eastAsia="宋体" w:cs="Times New Roman"/>
          <w:b/>
          <w:bCs/>
          <w:kern w:val="2"/>
          <w:sz w:val="28"/>
          <w:szCs w:val="28"/>
        </w:rPr>
        <w:t>建议</w:t>
      </w:r>
    </w:p>
    <w:tbl>
      <w:tblPr>
        <w:tblStyle w:val="21"/>
        <w:tblW w:w="900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623" w:hRule="atLeast"/>
        </w:trPr>
        <w:tc>
          <w:tcPr>
            <w:tcW w:w="9003" w:type="dxa"/>
            <w:vAlign w:val="top"/>
          </w:tcPr>
          <w:p>
            <w:pPr>
              <w:adjustRightInd w:val="0"/>
              <w:snapToGrid w:val="0"/>
              <w:spacing w:line="520" w:lineRule="exact"/>
              <w:rPr>
                <w:rFonts w:hint="eastAsia" w:ascii="宋体" w:hAnsi="宋体" w:eastAsia="宋体" w:cs="宋体"/>
                <w:b/>
                <w:kern w:val="0"/>
                <w:sz w:val="28"/>
                <w:szCs w:val="28"/>
              </w:rPr>
            </w:pPr>
            <w:r>
              <w:rPr>
                <w:rFonts w:hint="eastAsia" w:ascii="宋体" w:hAnsi="宋体" w:eastAsia="宋体" w:cs="宋体"/>
                <w:b/>
                <w:kern w:val="0"/>
                <w:sz w:val="28"/>
                <w:szCs w:val="28"/>
              </w:rPr>
              <w:t>结论：</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1.1 项目概况</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中国石化销售有限公司山东聊城茌平石油分公司投资400万元新建中国石化销售有限公司山东聊城茌平第一加油站建设项目，项目位于茌平县葛庄村，加油站主要从事车用汽油、柴油的零售。汽油罐（卧式地下直埋钢制贮罐）共3座，其中2座单罐存储量25m³，1座单罐存储量20m³，柴油罐（卧式地下直埋钢制贮罐）共2座，单罐存储量50m³。折合总罐容为120m³。站内设加油机6台，1台停用。区内设置3台单枪加油机，2台双枪加油机。根据《汽车加油加气站设计与施工规范》（GB50156-2012，2014年修订）本站为二级站。</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宋体" w:hAnsi="宋体" w:eastAsia="宋体" w:cs="宋体"/>
                <w:b/>
                <w:bCs/>
                <w:sz w:val="28"/>
                <w:szCs w:val="28"/>
              </w:rPr>
            </w:pPr>
            <w:r>
              <w:rPr>
                <w:rFonts w:hint="default" w:ascii="宋体" w:hAnsi="宋体" w:eastAsia="宋体" w:cs="宋体"/>
                <w:b/>
                <w:bCs/>
                <w:sz w:val="28"/>
                <w:szCs w:val="28"/>
              </w:rPr>
              <w:t>1.2 产业政策符合性结论</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根据《产业结构调整指导目录》（2011年本，2013年修正），拟建项目不属于其规定的鼓励类、限制类和淘汰类之列，属于允许类项目。因此，拟建项目符合国家产业政策。</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宋体" w:hAnsi="宋体" w:eastAsia="宋体" w:cs="宋体"/>
                <w:b/>
                <w:bCs/>
                <w:sz w:val="28"/>
                <w:szCs w:val="28"/>
              </w:rPr>
            </w:pPr>
            <w:r>
              <w:rPr>
                <w:rFonts w:hint="default" w:ascii="宋体" w:hAnsi="宋体" w:eastAsia="宋体" w:cs="宋体"/>
                <w:b/>
                <w:bCs/>
                <w:sz w:val="28"/>
                <w:szCs w:val="28"/>
              </w:rPr>
              <w:t>1.3 环境质量现状结论</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（1）根据例行监测数据，2015年较2014年环境空气质量有所改善。在统计的三项目监测指标中NO</w:t>
            </w:r>
            <w:r>
              <w:rPr>
                <w:rFonts w:hint="default" w:ascii="Times New Roman" w:hAnsi="Times New Roman" w:cs="Times New Roman"/>
                <w:sz w:val="24"/>
                <w:vertAlign w:val="subscript"/>
              </w:rPr>
              <w:t>2</w:t>
            </w:r>
            <w:r>
              <w:rPr>
                <w:rFonts w:hint="default" w:ascii="Times New Roman" w:hAnsi="Times New Roman" w:cs="Times New Roman"/>
                <w:sz w:val="24"/>
              </w:rPr>
              <w:t>24小时平均浓度超标天数2015年较2014年有所减少，SO</w:t>
            </w:r>
            <w:r>
              <w:rPr>
                <w:rFonts w:hint="default" w:ascii="Times New Roman" w:hAnsi="Times New Roman" w:cs="Times New Roman"/>
                <w:sz w:val="24"/>
                <w:vertAlign w:val="subscript"/>
              </w:rPr>
              <w:t>2</w:t>
            </w:r>
            <w:r>
              <w:rPr>
                <w:rFonts w:hint="default" w:ascii="Times New Roman" w:hAnsi="Times New Roman" w:cs="Times New Roman"/>
                <w:sz w:val="24"/>
              </w:rPr>
              <w:t xml:space="preserve">、PM </w:t>
            </w:r>
            <w:r>
              <w:rPr>
                <w:rFonts w:hint="default" w:ascii="Times New Roman" w:hAnsi="Times New Roman" w:cs="Times New Roman"/>
                <w:sz w:val="24"/>
                <w:vertAlign w:val="subscript"/>
              </w:rPr>
              <w:t>10</w:t>
            </w:r>
            <w:r>
              <w:rPr>
                <w:rFonts w:hint="eastAsia" w:ascii="Times New Roman" w:hAnsi="Times New Roman" w:eastAsia="宋体" w:cs="Times New Roman"/>
                <w:sz w:val="24"/>
                <w:vertAlign w:val="subscript"/>
                <w:lang w:val="en-US" w:eastAsia="zh-CN"/>
              </w:rPr>
              <w:t xml:space="preserve"> </w:t>
            </w:r>
            <w:r>
              <w:rPr>
                <w:rFonts w:hint="default" w:ascii="Times New Roman" w:hAnsi="Times New Roman" w:cs="Times New Roman"/>
                <w:sz w:val="24"/>
              </w:rPr>
              <w:t>2015年较2014年超标天数有明显减少，总体来看。茌平县环境空气质量有改善趋势。本项目所在区域存在的环境问题主要是环境空气中颗粒物浓度超标，二氧化硫和二氧化氮偶尔出现超标现象。评价区域颗粒物因子超标原因主要有：1、茌平县存在很多小型企业，且小企业的污染治理措施不当，企业在生产及运输物料过程中均会产生扬尘污染；2、监测期间大风天气导致区域颗粒物超标；3、监测期间正值冬季燃煤取暖季节，燃煤取暖锅炉也会产生颗粒物污染。</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2）茌平县的纳污河流为徒骇河，根据地表水环境功能划分，徒骇河评价标准采用《地表水环境质量标准》(GB3838-2002)Ⅳ类标准。根据茌平县城区徒骇河上游断面为博平桥断面，徒骇河博平桥2014年和2015年例行监测数据，茌中河、徒骇河水质已不能满足《地表水环境质量标准》(GB3838-2002)中的IV类水体标准的要求。分析其污染物超标的原因主要有：上游来水已经被污染，且水体沿途企业和居住区向水体排放污水所致。</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3）引用《聊城信源集团有限公司100万吨铝合金圆铸锭项目环境影响报告书》现状监测数据可知，在所有监测点中，项目所在地区总硬度、硝酸盐、亚硝酸盐、氟化物、硫酸盐、氯化物超标，最大超标倍数分别为2.78、1.375、0.05、0.34、1.664、1.676倍，其余监测项目的监测结果均不超标，均能满足《地下水质量标准》(GB/T14848-93)Ⅲ类标准要求。评价区域总硬度、硫酸盐、氯化物、氟化物超标率较高，与地貌、含水层岩性、地下水径流等因素有关。</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（4）区域声环境质量较好，均能够满足《工业企业厂界环境噪声排放标准》(GB12348-2008)中的3类标准要求。</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（5）项目区目前以农业生态为主，主要植被为常见的农作物，生态环境较好。</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宋体" w:hAnsi="宋体" w:eastAsia="宋体" w:cs="宋体"/>
                <w:b/>
                <w:bCs/>
                <w:sz w:val="28"/>
                <w:szCs w:val="28"/>
              </w:rPr>
            </w:pPr>
            <w:r>
              <w:rPr>
                <w:rFonts w:hint="default" w:ascii="宋体" w:hAnsi="宋体" w:eastAsia="宋体" w:cs="宋体"/>
                <w:b/>
                <w:bCs/>
                <w:sz w:val="28"/>
                <w:szCs w:val="28"/>
              </w:rPr>
              <w:t>1.4 建设项目环境影响结论</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bCs/>
                <w:sz w:val="24"/>
              </w:rPr>
            </w:pPr>
            <w:r>
              <w:rPr>
                <w:rFonts w:hint="default" w:ascii="Times New Roman" w:hAnsi="Times New Roman" w:eastAsia="宋体" w:cs="Times New Roman"/>
                <w:b/>
                <w:bCs/>
                <w:sz w:val="24"/>
              </w:rPr>
              <w:t>1.4.1 废气</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本项目的废气主要为挥发的油气属烃类气体，主要是储油罐呼吸逸散和进、出油作业逸散以及压缩天然气系统检修、管阀泄漏等造成油品以气态形式逸出进入大气环境引起对大气环境的污染。采取汽油油气回收技术后，汽油加油系统油气排放量19.75kg/a，汽油油气排放浓度满足《加油站大气污染物排放标准》（GB20952-2007）中浓度限值（25g/m³）要求，该项目场界外围烃类最大浓度小于4mg/m³，能够满足《大气污染物综合排放标准》（GB16297－1996）表2“无组织排放监控浓度限值”要求：非甲烷总烃周界外浓度最高点4.0mg/m³。项目工艺采用密闭输送流程和密封性能良好的设备，在加油过程中油气泄漏量极小，且很快经稀释扩散，对区域环境影响很小。本次环评提出建设方应协调资质单位对加油油气回收系统和油气排放处理装置进行技术评估并由资质单位出具评估报告。</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sz w:val="24"/>
              </w:rPr>
            </w:pPr>
            <w:r>
              <w:rPr>
                <w:rFonts w:hint="eastAsia" w:ascii="宋体" w:hAnsi="宋体" w:eastAsia="宋体" w:cs="宋体"/>
                <w:b/>
                <w:bCs/>
                <w:sz w:val="24"/>
              </w:rPr>
              <w:t>1.4.2 废水</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本项目污水主要是生活污水，生活污水经化粪池处理后由环卫部门定期清运，不外排。对周围环境影响较小。本项目严格按照埋地油罐防渗漏设计规范对地下油罐采取防渗措施，再加上本项目厂址不属于饮用地下水源保护区，本项目对区域地下水环境影响较小。</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综上所述，本项目产生的废水不会对区域水环境产生不良影响。</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bCs/>
                <w:sz w:val="24"/>
              </w:rPr>
            </w:pPr>
            <w:r>
              <w:rPr>
                <w:rFonts w:hint="default" w:ascii="Times New Roman" w:hAnsi="Times New Roman" w:eastAsia="宋体" w:cs="Times New Roman"/>
                <w:b/>
                <w:bCs/>
                <w:sz w:val="24"/>
              </w:rPr>
              <w:t>1.4.3 噪声</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本项目主要噪声源为项目区内来往的机动车行驶产生的交通噪声，加油泵等设备运行时产生的噪声。建议建设单位选用低噪声设备，并设置减振垫，并对出入区域内来往的机动车严格管理，车辆进站时减速、禁止鸣笛和平稳启动等措施，使区域内的交通噪声降到最低值。经上述措施后，能够满足《工业企业厂界环境噪声排放标准》（GB12348-2008）3类标准。项目运行期间对周边声环境影响较小。</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Times New Roman" w:hAnsi="Times New Roman" w:eastAsia="宋体" w:cs="Times New Roman"/>
                <w:b/>
                <w:bCs/>
                <w:sz w:val="24"/>
              </w:rPr>
            </w:pPr>
            <w:r>
              <w:rPr>
                <w:rFonts w:hint="default" w:ascii="Times New Roman" w:hAnsi="Times New Roman" w:eastAsia="宋体" w:cs="Times New Roman"/>
                <w:b/>
                <w:bCs/>
                <w:sz w:val="24"/>
              </w:rPr>
              <w:t>1.4.4 固体废物</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油罐清洗产生的废油泥及油渣外运至资质单位进行处置。项目固体废弃物主要为生活垃圾，每天分类袋装后暂放于生活垃圾池，并由专人定期送往垃圾处理厂处理。垃圾池定期清洗、消毒灭菌，保护其完好、整洁，并做好防雨、防风、防渗漏措施。</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综上所述，项目产生的固体废物得到有效妥善的处置，对周围环境产生的影响很小。</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sz w:val="24"/>
              </w:rPr>
            </w:pPr>
            <w:r>
              <w:rPr>
                <w:rFonts w:hint="eastAsia" w:ascii="宋体" w:hAnsi="宋体" w:eastAsia="宋体" w:cs="宋体"/>
                <w:b/>
                <w:bCs/>
                <w:sz w:val="24"/>
              </w:rPr>
              <w:t>1.4.5 环境风险</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项目严格按照《汽车加油加气站设计与施工规范》（GB50156-2012）设计。工程有较完善的安全防范措施，经环境风险预测，该加油站最大可信事故发生概率低，风险值在可接受范围，只要建设单位严格落实环评提出的各项风险防范措施和应急预案，其环境风险就可防可控并可接受。</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宋体" w:hAnsi="宋体" w:eastAsia="宋体" w:cs="宋体"/>
                <w:b/>
                <w:bCs/>
                <w:sz w:val="28"/>
                <w:szCs w:val="28"/>
              </w:rPr>
            </w:pPr>
            <w:r>
              <w:rPr>
                <w:rFonts w:hint="default" w:ascii="宋体" w:hAnsi="宋体" w:eastAsia="宋体" w:cs="宋体"/>
                <w:b/>
                <w:bCs/>
                <w:sz w:val="28"/>
                <w:szCs w:val="28"/>
              </w:rPr>
              <w:t>1.5 防治污染和改善生态环境的环保措施有效性结论</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本项目环保投资预计30万元，占项目总投资的7.5%。环保投资建设内容包括厂区污水管网、生活垃圾存放池、油气回收系统（包括卸油油气回收系统、加油油气回收系统和油气排放处理装置）、地下油罐防渗系统等。实施这些环保措施后，可有效解决本工程营运期的污染物排放问题，其防治污染、改善生态环境的环保措施可行、有效。</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宋体" w:hAnsi="宋体" w:eastAsia="宋体" w:cs="宋体"/>
                <w:b/>
                <w:bCs/>
                <w:sz w:val="28"/>
                <w:szCs w:val="28"/>
              </w:rPr>
            </w:pPr>
            <w:r>
              <w:rPr>
                <w:rFonts w:hint="default" w:ascii="宋体" w:hAnsi="宋体" w:eastAsia="宋体" w:cs="宋体"/>
                <w:b/>
                <w:bCs/>
                <w:sz w:val="28"/>
                <w:szCs w:val="28"/>
              </w:rPr>
              <w:t>1.7 建设项目综合评价结论</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本项目符合国家产业政策，符合当地发展现状，项目所在区域内环境质量现状良好，项目贯彻了“清洁生产”和“达标排放”的原则，工艺设计合理，采取的污染物治理技术可行，措施有效。项目运营期间污染物均能达标排放，对周围环境影响较小。项目环境风险在可控范围之内。项目基本维持当地环境质量现状级别。本项目建设从环境保护角度而言是可行的。</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textAlignment w:val="auto"/>
              <w:outlineLvl w:val="9"/>
              <w:rPr>
                <w:rFonts w:hint="default" w:ascii="宋体" w:hAnsi="宋体" w:eastAsia="宋体" w:cs="宋体"/>
                <w:b/>
                <w:bCs/>
                <w:sz w:val="28"/>
                <w:szCs w:val="28"/>
              </w:rPr>
            </w:pPr>
            <w:r>
              <w:rPr>
                <w:rFonts w:hint="default" w:ascii="宋体" w:hAnsi="宋体" w:eastAsia="宋体" w:cs="宋体"/>
                <w:b/>
                <w:bCs/>
                <w:sz w:val="28"/>
                <w:szCs w:val="28"/>
              </w:rPr>
              <w:t>2 措施要求及建议</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2.1 选用性能良好、噪声级低的设备。</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2.2 定期检测油气排放处理装置废气排放浓度，保证达标排放。</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2.3 定期对地下油罐防渗系统进行监测，防止油罐漏油。</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2.4 建设方应定期对事故应急救援预案进行演练。</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2.5 建设方应协调资质单位对加油油气回收系统和油气排放处理装置进行</w:t>
            </w:r>
          </w:p>
          <w:p>
            <w:pPr>
              <w:keepNext w:val="0"/>
              <w:keepLines w:val="0"/>
              <w:pageBreakBefore w:val="0"/>
              <w:widowControl w:val="0"/>
              <w:tabs>
                <w:tab w:val="left" w:pos="6360"/>
              </w:tabs>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sz w:val="24"/>
              </w:rPr>
            </w:pPr>
            <w:r>
              <w:rPr>
                <w:rFonts w:hint="default" w:ascii="Times New Roman" w:hAnsi="Times New Roman" w:eastAsia="宋体" w:cs="Times New Roman"/>
                <w:sz w:val="24"/>
              </w:rPr>
              <w:t>技术评估并由资质单位出具评估报告。</w:t>
            </w:r>
          </w:p>
        </w:tc>
      </w:tr>
    </w:tbl>
    <w:p>
      <w:pPr>
        <w:pStyle w:val="2"/>
        <w:rPr>
          <w:rFonts w:hint="eastAsia" w:ascii="宋体" w:hAnsi="宋体" w:cs="宋体"/>
          <w:b/>
          <w:bCs/>
          <w:kern w:val="2"/>
          <w:sz w:val="24"/>
          <w:szCs w:val="24"/>
          <w:lang w:eastAsia="zh-CN"/>
        </w:rPr>
      </w:pPr>
    </w:p>
    <w:p>
      <w:pPr>
        <w:pStyle w:val="2"/>
        <w:rPr>
          <w:rFonts w:hint="eastAsia" w:ascii="宋体" w:hAnsi="宋体" w:cs="宋体"/>
          <w:b/>
          <w:bCs/>
          <w:kern w:val="2"/>
          <w:sz w:val="24"/>
          <w:szCs w:val="24"/>
          <w:lang w:eastAsia="zh-CN"/>
        </w:rPr>
      </w:pPr>
    </w:p>
    <w:p>
      <w:pPr>
        <w:pStyle w:val="2"/>
        <w:rPr>
          <w:rFonts w:hint="eastAsia" w:ascii="宋体" w:hAnsi="宋体" w:cs="宋体"/>
          <w:b/>
          <w:bCs/>
          <w:kern w:val="2"/>
          <w:sz w:val="24"/>
          <w:szCs w:val="24"/>
          <w:lang w:eastAsia="zh-CN"/>
        </w:rPr>
      </w:pPr>
    </w:p>
    <w:p>
      <w:pPr>
        <w:spacing w:line="360" w:lineRule="auto"/>
        <w:ind w:firstLine="0"/>
        <w:outlineLvl w:val="0"/>
        <w:rPr>
          <w:rFonts w:hint="eastAsia" w:ascii="宋体" w:hAnsi="宋体" w:eastAsia="宋体" w:cs="宋体"/>
          <w:b/>
          <w:bCs/>
          <w:kern w:val="2"/>
          <w:sz w:val="28"/>
          <w:szCs w:val="28"/>
        </w:rPr>
      </w:pPr>
      <w:bookmarkStart w:id="43" w:name="_Toc13465_WPSOffice_Level1"/>
      <w:bookmarkStart w:id="44" w:name="_Toc6158_WPSOffice_Level1"/>
      <w:bookmarkStart w:id="45" w:name="_Toc5886"/>
      <w:bookmarkStart w:id="46" w:name="_Toc23174_WPSOffice_Level1"/>
      <w:bookmarkStart w:id="47" w:name="_Toc24502_WPSOffice_Level1"/>
      <w:r>
        <w:rPr>
          <w:rFonts w:hint="eastAsia" w:ascii="宋体" w:hAnsi="宋体" w:eastAsia="宋体" w:cs="宋体"/>
          <w:b/>
          <w:bCs/>
          <w:kern w:val="2"/>
          <w:sz w:val="28"/>
          <w:szCs w:val="28"/>
        </w:rPr>
        <w:t>附件3：环评审批意见</w:t>
      </w:r>
      <w:bookmarkEnd w:id="43"/>
      <w:bookmarkEnd w:id="44"/>
      <w:bookmarkEnd w:id="45"/>
      <w:bookmarkEnd w:id="46"/>
      <w:bookmarkEnd w:id="47"/>
    </w:p>
    <w:p>
      <w:pPr>
        <w:pStyle w:val="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6055" cy="7955280"/>
            <wp:effectExtent l="0" t="0" r="10795" b="7620"/>
            <wp:docPr id="12" name="图片 12"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批复1"/>
                    <pic:cNvPicPr>
                      <a:picLocks noChangeAspect="1"/>
                    </pic:cNvPicPr>
                  </pic:nvPicPr>
                  <pic:blipFill>
                    <a:blip r:embed="rId20"/>
                    <a:stretch>
                      <a:fillRect/>
                    </a:stretch>
                  </pic:blipFill>
                  <pic:spPr>
                    <a:xfrm>
                      <a:off x="0" y="0"/>
                      <a:ext cx="5266055" cy="7955280"/>
                    </a:xfrm>
                    <a:prstGeom prst="rect">
                      <a:avLst/>
                    </a:prstGeom>
                  </pic:spPr>
                </pic:pic>
              </a:graphicData>
            </a:graphic>
          </wp:inline>
        </w:drawing>
      </w:r>
    </w:p>
    <w:p>
      <w:pPr>
        <w:pStyle w:val="2"/>
        <w:ind w:left="0" w:leftChars="0" w:firstLine="0" w:firstLineChars="0"/>
        <w:rPr>
          <w:rFonts w:hint="eastAsia" w:eastAsiaTheme="minorEastAsia"/>
          <w:lang w:eastAsia="zh-CN"/>
        </w:rPr>
      </w:pPr>
    </w:p>
    <w:p>
      <w:pPr>
        <w:tabs>
          <w:tab w:val="left" w:pos="1184"/>
        </w:tabs>
        <w:jc w:val="left"/>
        <w:rPr>
          <w:rFonts w:hint="eastAsia"/>
          <w:lang w:eastAsia="zh-CN"/>
        </w:rPr>
      </w:pPr>
      <w:r>
        <w:rPr>
          <w:rFonts w:hint="eastAsia"/>
          <w:lang w:eastAsia="zh-CN"/>
        </w:rPr>
        <w:drawing>
          <wp:inline distT="0" distB="0" distL="114300" distR="114300">
            <wp:extent cx="5266055" cy="7977505"/>
            <wp:effectExtent l="0" t="0" r="10795" b="4445"/>
            <wp:docPr id="13" name="图片 13"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批复2"/>
                    <pic:cNvPicPr>
                      <a:picLocks noChangeAspect="1"/>
                    </pic:cNvPicPr>
                  </pic:nvPicPr>
                  <pic:blipFill>
                    <a:blip r:embed="rId21"/>
                    <a:stretch>
                      <a:fillRect/>
                    </a:stretch>
                  </pic:blipFill>
                  <pic:spPr>
                    <a:xfrm>
                      <a:off x="0" y="0"/>
                      <a:ext cx="5266055" cy="7977505"/>
                    </a:xfrm>
                    <a:prstGeom prst="rect">
                      <a:avLst/>
                    </a:prstGeom>
                  </pic:spPr>
                </pic:pic>
              </a:graphicData>
            </a:graphic>
          </wp:inline>
        </w:drawing>
      </w:r>
    </w:p>
    <w:p>
      <w:pPr>
        <w:spacing w:line="360" w:lineRule="auto"/>
        <w:ind w:firstLine="0"/>
        <w:outlineLvl w:val="0"/>
        <w:rPr>
          <w:rFonts w:hint="eastAsia" w:ascii="宋体" w:hAnsi="宋体" w:eastAsia="宋体" w:cs="宋体"/>
          <w:b/>
          <w:bCs/>
          <w:kern w:val="2"/>
          <w:sz w:val="28"/>
          <w:szCs w:val="28"/>
        </w:rPr>
      </w:pPr>
      <w:bookmarkStart w:id="48" w:name="_Toc6253_WPSOffice_Level1"/>
      <w:bookmarkStart w:id="49" w:name="_Toc15202_WPSOffice_Level1"/>
      <w:bookmarkStart w:id="50" w:name="_Toc15431_WPSOffice_Level1"/>
      <w:bookmarkStart w:id="51" w:name="_Toc15130"/>
      <w:bookmarkStart w:id="52" w:name="_Toc12028_WPSOffice_Level1"/>
    </w:p>
    <w:p>
      <w:pPr>
        <w:spacing w:line="360" w:lineRule="auto"/>
        <w:ind w:firstLine="0"/>
        <w:outlineLvl w:val="0"/>
        <w:rPr>
          <w:rFonts w:hint="eastAsia" w:ascii="宋体" w:hAnsi="宋体" w:eastAsia="宋体" w:cs="宋体"/>
          <w:b/>
          <w:bCs/>
          <w:kern w:val="2"/>
          <w:sz w:val="28"/>
          <w:szCs w:val="28"/>
        </w:rPr>
      </w:pPr>
    </w:p>
    <w:p>
      <w:pPr>
        <w:spacing w:line="360" w:lineRule="auto"/>
        <w:ind w:firstLine="0"/>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附件4：监测期间工况</w:t>
      </w:r>
      <w:r>
        <w:rPr>
          <w:rFonts w:hint="eastAsia" w:ascii="宋体" w:hAnsi="宋体" w:eastAsia="宋体" w:cs="宋体"/>
          <w:b/>
          <w:bCs/>
          <w:kern w:val="2"/>
          <w:sz w:val="28"/>
          <w:szCs w:val="28"/>
          <w:lang w:eastAsia="zh-CN"/>
        </w:rPr>
        <w:t>情况</w:t>
      </w:r>
      <w:bookmarkEnd w:id="48"/>
      <w:bookmarkEnd w:id="49"/>
      <w:bookmarkEnd w:id="50"/>
      <w:bookmarkEnd w:id="51"/>
      <w:bookmarkEnd w:id="52"/>
    </w:p>
    <w:p>
      <w:pPr>
        <w:numPr>
          <w:ilvl w:val="0"/>
          <w:numId w:val="0"/>
        </w:numPr>
        <w:spacing w:line="360" w:lineRule="auto"/>
        <w:ind w:firstLine="643" w:firstLineChars="200"/>
        <w:jc w:val="center"/>
        <w:rPr>
          <w:rFonts w:hint="eastAsia" w:ascii="宋体" w:hAnsi="宋体" w:eastAsia="宋体" w:cs="宋体"/>
          <w:b/>
          <w:bCs/>
          <w:sz w:val="32"/>
          <w:szCs w:val="32"/>
          <w:lang w:val="en-US" w:eastAsia="zh-CN"/>
        </w:rPr>
      </w:pPr>
    </w:p>
    <w:p>
      <w:pPr>
        <w:numPr>
          <w:ilvl w:val="0"/>
          <w:numId w:val="0"/>
        </w:numPr>
        <w:spacing w:line="360" w:lineRule="auto"/>
        <w:ind w:firstLine="643" w:firstLineChars="20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验收监测期间工况证明</w:t>
      </w:r>
    </w:p>
    <w:p>
      <w:pPr>
        <w:numPr>
          <w:ilvl w:val="0"/>
          <w:numId w:val="0"/>
        </w:numPr>
        <w:spacing w:line="360" w:lineRule="auto"/>
        <w:ind w:firstLine="560" w:firstLineChars="200"/>
        <w:rPr>
          <w:rFonts w:hint="eastAsia" w:ascii="宋体" w:hAnsi="宋体"/>
          <w:sz w:val="28"/>
          <w:szCs w:val="28"/>
          <w:lang w:val="en-US" w:eastAsia="zh-CN"/>
        </w:rPr>
      </w:pP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中国石化销售有限公司山东聊城茌平第一加油站建设项</w:t>
      </w:r>
      <w:r>
        <w:rPr>
          <w:rFonts w:hint="eastAsia" w:ascii="宋体" w:hAnsi="宋体" w:eastAsia="宋体" w:cs="宋体"/>
          <w:sz w:val="28"/>
          <w:szCs w:val="28"/>
          <w:lang w:eastAsia="zh-CN"/>
        </w:rPr>
        <w:t>目，</w:t>
      </w:r>
      <w:r>
        <w:rPr>
          <w:rFonts w:hint="eastAsia" w:ascii="宋体" w:hAnsi="宋体" w:eastAsia="宋体" w:cs="宋体"/>
          <w:sz w:val="28"/>
          <w:szCs w:val="28"/>
          <w:lang w:val="en-US" w:eastAsia="zh-CN"/>
        </w:rPr>
        <w:t>验收监测期间，加油能力统计如下：</w:t>
      </w:r>
    </w:p>
    <w:tbl>
      <w:tblPr>
        <w:tblStyle w:val="21"/>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487"/>
        <w:gridCol w:w="1691"/>
        <w:gridCol w:w="175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2088" w:type="dxa"/>
            <w:vAlign w:val="center"/>
          </w:tcPr>
          <w:p>
            <w:pPr>
              <w:pStyle w:val="2"/>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监测日期</w:t>
            </w:r>
          </w:p>
        </w:tc>
        <w:tc>
          <w:tcPr>
            <w:tcW w:w="1487" w:type="dxa"/>
            <w:vAlign w:val="center"/>
          </w:tcPr>
          <w:p>
            <w:pPr>
              <w:pStyle w:val="2"/>
              <w:spacing w:line="36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名称</w:t>
            </w:r>
          </w:p>
        </w:tc>
        <w:tc>
          <w:tcPr>
            <w:tcW w:w="1691" w:type="dxa"/>
            <w:vAlign w:val="center"/>
          </w:tcPr>
          <w:p>
            <w:pPr>
              <w:pStyle w:val="2"/>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设计能</w:t>
            </w:r>
            <w:r>
              <w:rPr>
                <w:rFonts w:hint="eastAsia" w:ascii="宋体" w:hAnsi="宋体" w:eastAsia="宋体" w:cs="宋体"/>
                <w:b/>
                <w:bCs/>
                <w:sz w:val="21"/>
                <w:szCs w:val="21"/>
                <w:lang w:val="en-US" w:eastAsia="zh-CN"/>
              </w:rPr>
              <w:t>力</w:t>
            </w:r>
            <w:r>
              <w:rPr>
                <w:rFonts w:hint="eastAsia" w:ascii="宋体" w:hAnsi="宋体" w:eastAsia="宋体" w:cs="宋体"/>
                <w:b/>
                <w:bCs/>
                <w:sz w:val="21"/>
                <w:szCs w:val="21"/>
              </w:rPr>
              <w:t>（</w:t>
            </w:r>
            <w:r>
              <w:rPr>
                <w:rFonts w:hint="eastAsia" w:ascii="宋体" w:hAnsi="宋体" w:eastAsia="宋体" w:cs="宋体"/>
                <w:b/>
                <w:bCs/>
                <w:sz w:val="24"/>
                <w:szCs w:val="24"/>
              </w:rPr>
              <w:t>t/d</w:t>
            </w:r>
            <w:r>
              <w:rPr>
                <w:rFonts w:hint="eastAsia" w:ascii="宋体" w:hAnsi="宋体" w:eastAsia="宋体" w:cs="宋体"/>
                <w:b/>
                <w:bCs/>
                <w:sz w:val="21"/>
                <w:szCs w:val="21"/>
              </w:rPr>
              <w:t>）</w:t>
            </w:r>
          </w:p>
        </w:tc>
        <w:tc>
          <w:tcPr>
            <w:tcW w:w="1759" w:type="dxa"/>
            <w:vAlign w:val="center"/>
          </w:tcPr>
          <w:p>
            <w:pPr>
              <w:pStyle w:val="2"/>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实际能</w:t>
            </w:r>
            <w:r>
              <w:rPr>
                <w:rFonts w:hint="eastAsia" w:ascii="宋体" w:hAnsi="宋体" w:eastAsia="宋体" w:cs="宋体"/>
                <w:b/>
                <w:bCs/>
                <w:sz w:val="21"/>
                <w:szCs w:val="21"/>
                <w:lang w:val="en-US" w:eastAsia="zh-CN"/>
              </w:rPr>
              <w:t>力</w:t>
            </w:r>
            <w:r>
              <w:rPr>
                <w:rFonts w:hint="eastAsia" w:ascii="宋体" w:hAnsi="宋体" w:eastAsia="宋体" w:cs="宋体"/>
                <w:b/>
                <w:bCs/>
                <w:sz w:val="21"/>
                <w:szCs w:val="21"/>
              </w:rPr>
              <w:t>（</w:t>
            </w:r>
            <w:r>
              <w:rPr>
                <w:rFonts w:hint="eastAsia" w:ascii="宋体" w:hAnsi="宋体" w:eastAsia="宋体" w:cs="宋体"/>
                <w:b/>
                <w:bCs/>
                <w:sz w:val="24"/>
                <w:szCs w:val="24"/>
              </w:rPr>
              <w:t>t/d</w:t>
            </w:r>
            <w:r>
              <w:rPr>
                <w:rFonts w:hint="eastAsia" w:ascii="宋体" w:hAnsi="宋体" w:eastAsia="宋体" w:cs="宋体"/>
                <w:b/>
                <w:bCs/>
                <w:sz w:val="21"/>
                <w:szCs w:val="21"/>
              </w:rPr>
              <w:t>）</w:t>
            </w:r>
          </w:p>
        </w:tc>
        <w:tc>
          <w:tcPr>
            <w:tcW w:w="1496" w:type="dxa"/>
            <w:vAlign w:val="center"/>
          </w:tcPr>
          <w:p>
            <w:pPr>
              <w:pStyle w:val="2"/>
              <w:spacing w:line="36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2088" w:type="dxa"/>
            <w:vMerge w:val="restart"/>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2018.</w:t>
            </w:r>
            <w:r>
              <w:rPr>
                <w:rFonts w:hint="eastAsia" w:ascii="宋体" w:hAnsi="宋体" w:eastAsia="宋体" w:cs="宋体"/>
                <w:sz w:val="21"/>
                <w:szCs w:val="21"/>
                <w:lang w:val="en-US" w:eastAsia="zh-CN"/>
              </w:rPr>
              <w:t>0</w:t>
            </w:r>
            <w:r>
              <w:rPr>
                <w:rFonts w:hint="eastAsia" w:ascii="宋体" w:hAnsi="宋体" w:cs="宋体"/>
                <w:sz w:val="21"/>
                <w:szCs w:val="21"/>
                <w:lang w:val="en-US" w:eastAsia="zh-CN"/>
              </w:rPr>
              <w:t>8</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30</w:t>
            </w:r>
          </w:p>
        </w:tc>
        <w:tc>
          <w:tcPr>
            <w:tcW w:w="1487"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汽油</w:t>
            </w:r>
          </w:p>
        </w:tc>
        <w:tc>
          <w:tcPr>
            <w:tcW w:w="1691"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cs="宋体"/>
                <w:color w:val="auto"/>
                <w:sz w:val="21"/>
                <w:szCs w:val="21"/>
                <w:lang w:val="en-US" w:eastAsia="zh-CN"/>
              </w:rPr>
              <w:t>3.29</w:t>
            </w:r>
          </w:p>
        </w:tc>
        <w:tc>
          <w:tcPr>
            <w:tcW w:w="1759"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2.95</w:t>
            </w:r>
          </w:p>
        </w:tc>
        <w:tc>
          <w:tcPr>
            <w:tcW w:w="1496"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2088" w:type="dxa"/>
            <w:vMerge w:val="continue"/>
            <w:vAlign w:val="center"/>
          </w:tcPr>
          <w:p>
            <w:pPr>
              <w:pStyle w:val="2"/>
              <w:spacing w:line="360" w:lineRule="auto"/>
              <w:ind w:firstLine="0" w:firstLineChars="0"/>
              <w:jc w:val="center"/>
              <w:rPr>
                <w:rFonts w:hint="eastAsia" w:ascii="宋体" w:hAnsi="宋体" w:eastAsia="宋体" w:cs="宋体"/>
              </w:rPr>
            </w:pPr>
          </w:p>
        </w:tc>
        <w:tc>
          <w:tcPr>
            <w:tcW w:w="1487"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柴油</w:t>
            </w:r>
          </w:p>
        </w:tc>
        <w:tc>
          <w:tcPr>
            <w:tcW w:w="1691"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cs="宋体"/>
                <w:color w:val="auto"/>
                <w:sz w:val="21"/>
                <w:szCs w:val="21"/>
                <w:lang w:val="en-US" w:eastAsia="zh-CN"/>
              </w:rPr>
              <w:t>17.81</w:t>
            </w:r>
          </w:p>
        </w:tc>
        <w:tc>
          <w:tcPr>
            <w:tcW w:w="1759"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15.56</w:t>
            </w:r>
          </w:p>
        </w:tc>
        <w:tc>
          <w:tcPr>
            <w:tcW w:w="1496"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2088" w:type="dxa"/>
            <w:vMerge w:val="restart"/>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2018.</w:t>
            </w:r>
            <w:r>
              <w:rPr>
                <w:rFonts w:hint="eastAsia" w:ascii="宋体" w:hAnsi="宋体" w:eastAsia="宋体" w:cs="宋体"/>
                <w:sz w:val="21"/>
                <w:szCs w:val="21"/>
                <w:lang w:val="en-US" w:eastAsia="zh-CN"/>
              </w:rPr>
              <w:t>0</w:t>
            </w:r>
            <w:r>
              <w:rPr>
                <w:rFonts w:hint="eastAsia" w:ascii="宋体" w:hAnsi="宋体" w:cs="宋体"/>
                <w:sz w:val="21"/>
                <w:szCs w:val="21"/>
                <w:lang w:val="en-US" w:eastAsia="zh-CN"/>
              </w:rPr>
              <w:t>8</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31</w:t>
            </w:r>
          </w:p>
        </w:tc>
        <w:tc>
          <w:tcPr>
            <w:tcW w:w="1487"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汽油</w:t>
            </w:r>
          </w:p>
        </w:tc>
        <w:tc>
          <w:tcPr>
            <w:tcW w:w="1691"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cs="宋体"/>
                <w:color w:val="auto"/>
                <w:sz w:val="21"/>
                <w:szCs w:val="21"/>
                <w:lang w:val="en-US" w:eastAsia="zh-CN"/>
              </w:rPr>
              <w:t>3.29</w:t>
            </w:r>
          </w:p>
        </w:tc>
        <w:tc>
          <w:tcPr>
            <w:tcW w:w="1759"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3.01</w:t>
            </w:r>
          </w:p>
        </w:tc>
        <w:tc>
          <w:tcPr>
            <w:tcW w:w="1496"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2088" w:type="dxa"/>
            <w:vMerge w:val="continue"/>
            <w:vAlign w:val="center"/>
          </w:tcPr>
          <w:p>
            <w:pPr>
              <w:pStyle w:val="2"/>
              <w:spacing w:line="360" w:lineRule="auto"/>
              <w:ind w:firstLine="0" w:firstLineChars="0"/>
              <w:jc w:val="center"/>
              <w:rPr>
                <w:rFonts w:hint="eastAsia" w:ascii="宋体" w:hAnsi="宋体" w:eastAsia="宋体" w:cs="宋体"/>
                <w:sz w:val="21"/>
                <w:szCs w:val="21"/>
              </w:rPr>
            </w:pPr>
          </w:p>
        </w:tc>
        <w:tc>
          <w:tcPr>
            <w:tcW w:w="1487"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柴油</w:t>
            </w:r>
          </w:p>
        </w:tc>
        <w:tc>
          <w:tcPr>
            <w:tcW w:w="1691" w:type="dxa"/>
            <w:vAlign w:val="center"/>
          </w:tcPr>
          <w:p>
            <w:pPr>
              <w:pStyle w:val="2"/>
              <w:spacing w:line="360" w:lineRule="auto"/>
              <w:ind w:firstLine="0" w:firstLineChars="0"/>
              <w:jc w:val="center"/>
              <w:rPr>
                <w:rFonts w:hint="eastAsia" w:ascii="宋体" w:hAnsi="宋体" w:eastAsia="宋体" w:cs="宋体"/>
                <w:sz w:val="21"/>
                <w:szCs w:val="21"/>
                <w:lang w:val="en-US" w:eastAsia="zh-CN"/>
              </w:rPr>
            </w:pPr>
            <w:r>
              <w:rPr>
                <w:rFonts w:hint="eastAsia" w:ascii="宋体" w:hAnsi="宋体" w:cs="宋体"/>
                <w:color w:val="auto"/>
                <w:sz w:val="21"/>
                <w:szCs w:val="21"/>
                <w:lang w:val="en-US" w:eastAsia="zh-CN"/>
              </w:rPr>
              <w:t>17.81</w:t>
            </w:r>
          </w:p>
        </w:tc>
        <w:tc>
          <w:tcPr>
            <w:tcW w:w="1759"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15.73</w:t>
            </w:r>
          </w:p>
        </w:tc>
        <w:tc>
          <w:tcPr>
            <w:tcW w:w="1496" w:type="dxa"/>
            <w:vAlign w:val="center"/>
          </w:tcPr>
          <w:p>
            <w:pPr>
              <w:pStyle w:val="2"/>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88</w:t>
            </w:r>
          </w:p>
        </w:tc>
      </w:tr>
    </w:tbl>
    <w:p>
      <w:pPr>
        <w:pStyle w:val="2"/>
        <w:rPr>
          <w:rFonts w:hint="eastAsia" w:ascii="宋体" w:hAnsi="宋体" w:eastAsia="宋体" w:cs="宋体"/>
          <w:sz w:val="28"/>
          <w:szCs w:val="28"/>
          <w:lang w:val="en-US" w:eastAsia="zh-CN"/>
        </w:rPr>
      </w:pPr>
      <w:r>
        <w:rPr>
          <w:rFonts w:hint="eastAsia" w:ascii="宋体" w:hAnsi="宋体" w:eastAsia="宋体" w:cs="宋体"/>
          <w:color w:val="auto"/>
          <w:sz w:val="21"/>
          <w:szCs w:val="21"/>
        </w:rPr>
        <w:t>注：设计能</w:t>
      </w:r>
      <w:r>
        <w:rPr>
          <w:rFonts w:hint="eastAsia" w:ascii="宋体" w:hAnsi="宋体" w:eastAsia="宋体" w:cs="宋体"/>
          <w:color w:val="auto"/>
          <w:sz w:val="21"/>
          <w:szCs w:val="21"/>
          <w:lang w:val="en-US" w:eastAsia="zh-CN"/>
        </w:rPr>
        <w:t>力汽油</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1200</w:t>
      </w:r>
      <w:r>
        <w:rPr>
          <w:rFonts w:hint="eastAsia" w:ascii="宋体" w:hAnsi="宋体" w:eastAsia="宋体" w:cs="宋体"/>
          <w:color w:val="auto"/>
          <w:sz w:val="21"/>
          <w:szCs w:val="21"/>
        </w:rPr>
        <w:t>t/3</w:t>
      </w:r>
      <w:r>
        <w:rPr>
          <w:rFonts w:hint="eastAsia" w:ascii="宋体" w:hAnsi="宋体" w:eastAsia="宋体" w:cs="宋体"/>
          <w:color w:val="auto"/>
          <w:sz w:val="21"/>
          <w:szCs w:val="21"/>
          <w:lang w:val="en-US" w:eastAsia="zh-CN"/>
        </w:rPr>
        <w:t>65</w:t>
      </w:r>
      <w:r>
        <w:rPr>
          <w:rFonts w:hint="eastAsia" w:ascii="宋体" w:hAnsi="宋体" w:eastAsia="宋体" w:cs="宋体"/>
          <w:color w:val="auto"/>
          <w:sz w:val="21"/>
          <w:szCs w:val="21"/>
        </w:rPr>
        <w:t>d=</w:t>
      </w:r>
      <w:r>
        <w:rPr>
          <w:rFonts w:hint="eastAsia" w:ascii="宋体" w:hAnsi="宋体" w:cs="宋体"/>
          <w:color w:val="auto"/>
          <w:sz w:val="21"/>
          <w:szCs w:val="21"/>
          <w:lang w:val="en-US" w:eastAsia="zh-CN"/>
        </w:rPr>
        <w:t>3.29</w:t>
      </w:r>
      <w:r>
        <w:rPr>
          <w:rFonts w:hint="eastAsia" w:ascii="宋体" w:hAnsi="宋体" w:eastAsia="宋体" w:cs="宋体"/>
          <w:color w:val="auto"/>
          <w:sz w:val="21"/>
          <w:szCs w:val="21"/>
          <w:lang w:val="en-US" w:eastAsia="zh-CN"/>
        </w:rPr>
        <w:t>t</w:t>
      </w:r>
      <w:r>
        <w:rPr>
          <w:rFonts w:hint="eastAsia" w:ascii="宋体" w:hAnsi="宋体" w:eastAsia="宋体" w:cs="宋体"/>
          <w:color w:val="auto"/>
          <w:sz w:val="21"/>
          <w:szCs w:val="21"/>
        </w:rPr>
        <w:t>/d</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柴油</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6500</w:t>
      </w:r>
      <w:r>
        <w:rPr>
          <w:rFonts w:hint="eastAsia" w:ascii="宋体" w:hAnsi="宋体" w:eastAsia="宋体" w:cs="宋体"/>
          <w:color w:val="auto"/>
          <w:sz w:val="21"/>
          <w:szCs w:val="21"/>
        </w:rPr>
        <w:t>t/3</w:t>
      </w:r>
      <w:r>
        <w:rPr>
          <w:rFonts w:hint="eastAsia" w:ascii="宋体" w:hAnsi="宋体" w:eastAsia="宋体" w:cs="宋体"/>
          <w:color w:val="auto"/>
          <w:sz w:val="21"/>
          <w:szCs w:val="21"/>
          <w:lang w:val="en-US" w:eastAsia="zh-CN"/>
        </w:rPr>
        <w:t>65</w:t>
      </w:r>
      <w:r>
        <w:rPr>
          <w:rFonts w:hint="eastAsia" w:ascii="宋体" w:hAnsi="宋体" w:eastAsia="宋体" w:cs="宋体"/>
          <w:color w:val="auto"/>
          <w:sz w:val="21"/>
          <w:szCs w:val="21"/>
        </w:rPr>
        <w:t>d=</w:t>
      </w:r>
      <w:r>
        <w:rPr>
          <w:rFonts w:hint="eastAsia" w:ascii="宋体" w:hAnsi="宋体" w:cs="宋体"/>
          <w:color w:val="auto"/>
          <w:sz w:val="21"/>
          <w:szCs w:val="21"/>
          <w:lang w:val="en-US" w:eastAsia="zh-CN"/>
        </w:rPr>
        <w:t>17.81</w:t>
      </w:r>
      <w:r>
        <w:rPr>
          <w:rFonts w:hint="eastAsia" w:ascii="宋体" w:hAnsi="宋体" w:eastAsia="宋体" w:cs="宋体"/>
          <w:color w:val="auto"/>
          <w:sz w:val="21"/>
          <w:szCs w:val="21"/>
          <w:lang w:val="en-US" w:eastAsia="zh-CN"/>
        </w:rPr>
        <w:t>t</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d</w:t>
      </w:r>
    </w:p>
    <w:p>
      <w:pPr>
        <w:pStyle w:val="2"/>
        <w:rPr>
          <w:rFonts w:hint="eastAsia" w:ascii="宋体" w:hAnsi="宋体" w:eastAsia="宋体" w:cs="宋体"/>
          <w:sz w:val="28"/>
          <w:szCs w:val="28"/>
          <w:lang w:val="en-US" w:eastAsia="zh-CN"/>
        </w:rPr>
      </w:pP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加油能力</w:t>
      </w:r>
      <w:r>
        <w:rPr>
          <w:rFonts w:hint="eastAsia" w:ascii="宋体" w:hAnsi="宋体" w:eastAsia="宋体" w:cs="宋体"/>
          <w:sz w:val="28"/>
          <w:szCs w:val="28"/>
          <w:lang w:eastAsia="zh-CN"/>
        </w:rPr>
        <w:t>均达到</w:t>
      </w:r>
      <w:r>
        <w:rPr>
          <w:rFonts w:hint="eastAsia" w:ascii="宋体" w:hAnsi="宋体" w:eastAsia="宋体" w:cs="宋体"/>
          <w:sz w:val="28"/>
          <w:szCs w:val="28"/>
          <w:lang w:val="en-US" w:eastAsia="zh-CN"/>
        </w:rPr>
        <w:t>87</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以上，满足验收监测标准。</w:t>
      </w:r>
    </w:p>
    <w:p>
      <w:pPr>
        <w:numPr>
          <w:ilvl w:val="0"/>
          <w:numId w:val="0"/>
        </w:numPr>
        <w:spacing w:line="360" w:lineRule="auto"/>
        <w:rPr>
          <w:rFonts w:hint="eastAsia" w:ascii="宋体" w:hAnsi="宋体" w:eastAsia="宋体" w:cs="宋体"/>
          <w:sz w:val="28"/>
          <w:szCs w:val="28"/>
          <w:lang w:val="en-US" w:eastAsia="zh-CN"/>
        </w:rPr>
      </w:pPr>
    </w:p>
    <w:p>
      <w:pPr>
        <w:jc w:val="left"/>
        <w:rPr>
          <w:rFonts w:hint="eastAsia" w:asciiTheme="minorHAnsi" w:hAnsiTheme="minorHAnsi" w:eastAsiaTheme="minorEastAsia" w:cstheme="minorBidi"/>
          <w:kern w:val="2"/>
          <w:sz w:val="21"/>
          <w:szCs w:val="22"/>
          <w:lang w:val="en-US" w:eastAsia="zh-CN" w:bidi="ar-SA"/>
        </w:rPr>
      </w:pPr>
    </w:p>
    <w:p>
      <w:pPr>
        <w:rPr>
          <w:rFonts w:hint="eastAsia" w:asciiTheme="minorHAnsi" w:hAnsiTheme="minorHAnsi" w:eastAsiaTheme="minorEastAsia" w:cstheme="minorBidi"/>
          <w:kern w:val="2"/>
          <w:sz w:val="21"/>
          <w:szCs w:val="22"/>
          <w:lang w:val="en-US" w:eastAsia="zh-CN" w:bidi="ar-SA"/>
        </w:rPr>
      </w:pPr>
    </w:p>
    <w:p>
      <w:pPr>
        <w:rPr>
          <w:rFonts w:hint="eastAsia" w:asciiTheme="minorHAnsi" w:hAnsiTheme="minorHAnsi" w:eastAsiaTheme="minorEastAsia" w:cstheme="minorBidi"/>
          <w:kern w:val="2"/>
          <w:sz w:val="21"/>
          <w:szCs w:val="22"/>
          <w:lang w:val="en-US" w:eastAsia="zh-CN" w:bidi="ar-SA"/>
        </w:rPr>
      </w:pPr>
    </w:p>
    <w:p>
      <w:pPr>
        <w:rPr>
          <w:rFonts w:hint="eastAsia" w:asciiTheme="minorHAnsi" w:hAnsiTheme="minorHAnsi" w:eastAsiaTheme="minorEastAsia" w:cstheme="minorBidi"/>
          <w:kern w:val="2"/>
          <w:sz w:val="21"/>
          <w:szCs w:val="22"/>
          <w:lang w:val="en-US" w:eastAsia="zh-CN" w:bidi="ar-SA"/>
        </w:rPr>
      </w:pPr>
    </w:p>
    <w:p>
      <w:pPr>
        <w:rPr>
          <w:rFonts w:hint="eastAsia" w:asciiTheme="minorHAnsi" w:hAnsiTheme="minorHAnsi" w:eastAsiaTheme="minorEastAsia" w:cstheme="minorBidi"/>
          <w:kern w:val="2"/>
          <w:sz w:val="21"/>
          <w:szCs w:val="22"/>
          <w:lang w:val="en-US" w:eastAsia="zh-CN" w:bidi="ar-SA"/>
        </w:rPr>
      </w:pPr>
    </w:p>
    <w:p>
      <w:pPr>
        <w:tabs>
          <w:tab w:val="left" w:pos="6374"/>
        </w:tabs>
        <w:jc w:val="righ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中国石化销售有限公司山东聊城茌平第一加油站</w:t>
      </w:r>
    </w:p>
    <w:p>
      <w:pPr>
        <w:tabs>
          <w:tab w:val="left" w:pos="6584"/>
        </w:tabs>
        <w:ind w:firstLine="5880" w:firstLineChars="21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2018年09月01日 </w:t>
      </w:r>
    </w:p>
    <w:p>
      <w:pPr>
        <w:pStyle w:val="2"/>
        <w:ind w:left="0" w:leftChars="0" w:firstLine="0" w:firstLineChars="0"/>
        <w:rPr>
          <w:rFonts w:hint="eastAsia" w:ascii="宋体" w:hAnsi="宋体" w:eastAsia="宋体" w:cs="宋体"/>
          <w:kern w:val="2"/>
          <w:sz w:val="28"/>
          <w:szCs w:val="28"/>
          <w:lang w:val="en-US" w:eastAsia="zh-CN" w:bidi="ar-SA"/>
        </w:rPr>
      </w:pPr>
    </w:p>
    <w:p>
      <w:pPr>
        <w:pStyle w:val="2"/>
        <w:ind w:left="0" w:leftChars="0" w:firstLine="0" w:firstLineChars="0"/>
        <w:rPr>
          <w:rFonts w:hint="eastAsia" w:ascii="宋体" w:hAnsi="宋体" w:eastAsia="宋体" w:cs="宋体"/>
          <w:kern w:val="2"/>
          <w:sz w:val="28"/>
          <w:szCs w:val="28"/>
          <w:lang w:val="en-US" w:eastAsia="zh-CN" w:bidi="ar-SA"/>
        </w:rPr>
      </w:pPr>
    </w:p>
    <w:p>
      <w:pPr>
        <w:pStyle w:val="2"/>
        <w:ind w:left="0" w:leftChars="0" w:firstLine="0" w:firstLineChars="0"/>
        <w:rPr>
          <w:rFonts w:hint="eastAsia" w:ascii="宋体" w:hAnsi="宋体" w:eastAsia="宋体" w:cs="宋体"/>
          <w:kern w:val="2"/>
          <w:sz w:val="28"/>
          <w:szCs w:val="28"/>
          <w:lang w:val="en-US" w:eastAsia="zh-CN" w:bidi="ar-SA"/>
        </w:rPr>
      </w:pPr>
    </w:p>
    <w:p>
      <w:pPr>
        <w:pStyle w:val="2"/>
        <w:ind w:left="0" w:leftChars="0" w:firstLine="0" w:firstLineChars="0"/>
        <w:rPr>
          <w:rFonts w:hint="eastAsia" w:ascii="宋体" w:hAnsi="宋体" w:eastAsia="宋体" w:cs="宋体"/>
          <w:kern w:val="2"/>
          <w:sz w:val="28"/>
          <w:szCs w:val="28"/>
          <w:lang w:val="en-US" w:eastAsia="zh-CN" w:bidi="ar-SA"/>
        </w:rPr>
      </w:pPr>
    </w:p>
    <w:p>
      <w:pPr>
        <w:spacing w:line="360" w:lineRule="auto"/>
        <w:ind w:firstLine="0"/>
        <w:outlineLvl w:val="0"/>
        <w:rPr>
          <w:rFonts w:hint="default" w:ascii="Times New Roman" w:hAnsi="Times New Roman" w:cs="Times New Roman"/>
          <w:b/>
          <w:bCs/>
          <w:sz w:val="32"/>
          <w:szCs w:val="32"/>
          <w:lang w:val="en-US" w:eastAsia="zh-CN"/>
        </w:rPr>
      </w:pPr>
      <w:bookmarkStart w:id="53" w:name="_Toc14927"/>
      <w:r>
        <w:rPr>
          <w:rFonts w:hint="default" w:ascii="Times New Roman" w:hAnsi="Times New Roman" w:eastAsia="宋体" w:cs="Times New Roman"/>
          <w:b/>
          <w:bCs/>
          <w:kern w:val="2"/>
          <w:sz w:val="28"/>
          <w:szCs w:val="28"/>
        </w:rPr>
        <w:t>附件</w:t>
      </w:r>
      <w:r>
        <w:rPr>
          <w:rFonts w:hint="default" w:ascii="Times New Roman" w:hAnsi="Times New Roman" w:eastAsia="宋体" w:cs="Times New Roman"/>
          <w:b/>
          <w:bCs/>
          <w:kern w:val="2"/>
          <w:sz w:val="28"/>
          <w:szCs w:val="28"/>
          <w:lang w:val="en-US" w:eastAsia="zh-CN"/>
        </w:rPr>
        <w:t>5</w:t>
      </w:r>
      <w:r>
        <w:rPr>
          <w:rFonts w:hint="default" w:ascii="Times New Roman" w:hAnsi="Times New Roman" w:eastAsia="宋体" w:cs="Times New Roman"/>
          <w:b/>
          <w:bCs/>
          <w:kern w:val="2"/>
          <w:sz w:val="28"/>
          <w:szCs w:val="28"/>
        </w:rPr>
        <w:t>：</w:t>
      </w:r>
      <w:r>
        <w:rPr>
          <w:rFonts w:hint="default" w:ascii="Times New Roman" w:hAnsi="Times New Roman" w:eastAsia="宋体" w:cs="Times New Roman"/>
          <w:b/>
          <w:bCs/>
          <w:kern w:val="2"/>
          <w:sz w:val="28"/>
          <w:szCs w:val="28"/>
          <w:lang w:val="en-US" w:eastAsia="zh-CN"/>
        </w:rPr>
        <w:t>油气回收系统检测报告</w:t>
      </w:r>
      <w:bookmarkEnd w:id="53"/>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宋体"/>
          <w:b/>
          <w:bCs/>
          <w:sz w:val="32"/>
          <w:szCs w:val="32"/>
          <w:lang w:eastAsia="zh-CN"/>
        </w:rPr>
      </w:pPr>
      <w:r>
        <w:rPr>
          <w:rFonts w:hint="eastAsia" w:eastAsia="宋体"/>
          <w:b/>
          <w:bCs/>
          <w:sz w:val="32"/>
          <w:szCs w:val="32"/>
          <w:lang w:eastAsia="zh-CN"/>
        </w:rPr>
        <w:drawing>
          <wp:inline distT="0" distB="0" distL="114300" distR="114300">
            <wp:extent cx="4794885" cy="7836535"/>
            <wp:effectExtent l="0" t="0" r="5715" b="12065"/>
            <wp:docPr id="4" name="图片 4" descr="浓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浓度1"/>
                    <pic:cNvPicPr>
                      <a:picLocks noChangeAspect="1"/>
                    </pic:cNvPicPr>
                  </pic:nvPicPr>
                  <pic:blipFill>
                    <a:blip r:embed="rId22"/>
                    <a:srcRect t="12572" r="2894" b="4264"/>
                    <a:stretch>
                      <a:fillRect/>
                    </a:stretch>
                  </pic:blipFill>
                  <pic:spPr>
                    <a:xfrm>
                      <a:off x="0" y="0"/>
                      <a:ext cx="4794885" cy="7836535"/>
                    </a:xfrm>
                    <a:prstGeom prst="rect">
                      <a:avLst/>
                    </a:prstGeom>
                  </pic:spPr>
                </pic:pic>
              </a:graphicData>
            </a:graphic>
          </wp:inline>
        </w:drawing>
      </w:r>
    </w:p>
    <w:p>
      <w:pPr>
        <w:pStyle w:val="2"/>
        <w:ind w:left="0" w:leftChars="0" w:firstLine="0" w:firstLineChars="0"/>
        <w:rPr>
          <w:b/>
          <w:bCs/>
          <w:sz w:val="24"/>
          <w:szCs w:val="24"/>
        </w:rPr>
      </w:pPr>
    </w:p>
    <w:p>
      <w:pPr>
        <w:pStyle w:val="2"/>
        <w:ind w:left="0" w:leftChars="0" w:firstLine="0" w:firstLineChars="0"/>
        <w:rPr>
          <w:b/>
          <w:bCs/>
          <w:sz w:val="24"/>
          <w:szCs w:val="24"/>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b/>
          <w:bCs/>
          <w:sz w:val="32"/>
          <w:szCs w:val="32"/>
          <w:lang w:val="en-US" w:eastAsia="zh-CN"/>
        </w:rPr>
      </w:pPr>
      <w:r>
        <w:rPr>
          <w:rFonts w:hint="eastAsia"/>
          <w:b/>
          <w:bCs/>
          <w:sz w:val="32"/>
          <w:szCs w:val="32"/>
          <w:lang w:val="en-US" w:eastAsia="zh-CN"/>
        </w:rPr>
        <w:drawing>
          <wp:inline distT="0" distB="0" distL="114300" distR="114300">
            <wp:extent cx="4521835" cy="7837170"/>
            <wp:effectExtent l="0" t="0" r="12065" b="11430"/>
            <wp:docPr id="8" name="图片 8" descr="浓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浓度2"/>
                    <pic:cNvPicPr>
                      <a:picLocks noChangeAspect="1"/>
                    </pic:cNvPicPr>
                  </pic:nvPicPr>
                  <pic:blipFill>
                    <a:blip r:embed="rId23"/>
                    <a:srcRect t="15305" r="4437" b="8090"/>
                    <a:stretch>
                      <a:fillRect/>
                    </a:stretch>
                  </pic:blipFill>
                  <pic:spPr>
                    <a:xfrm>
                      <a:off x="0" y="0"/>
                      <a:ext cx="4521835" cy="7837170"/>
                    </a:xfrm>
                    <a:prstGeom prst="rect">
                      <a:avLst/>
                    </a:prstGeom>
                  </pic:spPr>
                </pic:pic>
              </a:graphicData>
            </a:graphic>
          </wp:inline>
        </w:drawing>
      </w:r>
    </w:p>
    <w:p>
      <w:pPr>
        <w:pStyle w:val="2"/>
        <w:ind w:left="0" w:leftChars="0" w:firstLine="0" w:firstLineChars="0"/>
        <w:rPr>
          <w:rFonts w:hint="eastAsia" w:ascii="宋体" w:hAnsi="宋体" w:eastAsia="宋体" w:cs="宋体"/>
          <w:kern w:val="2"/>
          <w:sz w:val="28"/>
          <w:szCs w:val="28"/>
          <w:lang w:val="en-US" w:eastAsia="zh-CN" w:bidi="ar-SA"/>
        </w:rPr>
      </w:pPr>
    </w:p>
    <w:p>
      <w:pPr>
        <w:pStyle w:val="2"/>
        <w:ind w:left="0" w:leftChars="0" w:firstLine="0" w:firstLineChars="0"/>
        <w:rPr>
          <w:rFonts w:hint="eastAsia" w:ascii="宋体" w:hAnsi="宋体" w:eastAsia="宋体" w:cs="宋体"/>
          <w:b/>
          <w:bCs/>
          <w:sz w:val="24"/>
          <w:szCs w:val="24"/>
          <w:lang w:eastAsia="zh-CN"/>
        </w:rPr>
      </w:pPr>
    </w:p>
    <w:p>
      <w:pPr>
        <w:pStyle w:val="2"/>
        <w:ind w:left="0" w:leftChars="0" w:firstLine="0" w:firstLineChars="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5234305" cy="7837170"/>
            <wp:effectExtent l="0" t="0" r="4445" b="11430"/>
            <wp:docPr id="16" name="图片 16" descr="浓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浓度3"/>
                    <pic:cNvPicPr>
                      <a:picLocks noChangeAspect="1"/>
                    </pic:cNvPicPr>
                  </pic:nvPicPr>
                  <pic:blipFill>
                    <a:blip r:embed="rId24"/>
                    <a:srcRect t="6231" r="4051" b="12353"/>
                    <a:stretch>
                      <a:fillRect/>
                    </a:stretch>
                  </pic:blipFill>
                  <pic:spPr>
                    <a:xfrm>
                      <a:off x="0" y="0"/>
                      <a:ext cx="5234305" cy="7837170"/>
                    </a:xfrm>
                    <a:prstGeom prst="rect">
                      <a:avLst/>
                    </a:prstGeom>
                  </pic:spPr>
                </pic:pic>
              </a:graphicData>
            </a:graphic>
          </wp:inline>
        </w:drawing>
      </w:r>
    </w:p>
    <w:p>
      <w:pPr>
        <w:spacing w:line="360" w:lineRule="auto"/>
        <w:ind w:firstLine="0"/>
        <w:outlineLvl w:val="0"/>
        <w:rPr>
          <w:rFonts w:hint="eastAsia" w:ascii="宋体" w:hAnsi="宋体" w:eastAsia="宋体" w:cs="宋体"/>
          <w:b/>
          <w:bCs/>
          <w:kern w:val="2"/>
          <w:sz w:val="28"/>
          <w:szCs w:val="28"/>
        </w:rPr>
      </w:pPr>
      <w:bookmarkStart w:id="54" w:name="_Toc21330"/>
    </w:p>
    <w:p>
      <w:pPr>
        <w:pStyle w:val="2"/>
        <w:rPr>
          <w:rFonts w:hint="eastAsia"/>
        </w:rPr>
      </w:pPr>
    </w:p>
    <w:bookmarkEnd w:id="54"/>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drawing>
          <wp:inline distT="0" distB="0" distL="114300" distR="114300">
            <wp:extent cx="5356860" cy="7837170"/>
            <wp:effectExtent l="0" t="0" r="15240" b="11430"/>
            <wp:docPr id="18" name="图片 18" descr="气液比1"/>
            <wp:cNvGraphicFramePr/>
            <a:graphic xmlns:a="http://schemas.openxmlformats.org/drawingml/2006/main">
              <a:graphicData uri="http://schemas.openxmlformats.org/drawingml/2006/picture">
                <pic:pic xmlns:pic="http://schemas.openxmlformats.org/drawingml/2006/picture">
                  <pic:nvPicPr>
                    <pic:cNvPr id="18" name="图片 18" descr="气液比1"/>
                    <pic:cNvPicPr/>
                  </pic:nvPicPr>
                  <pic:blipFill>
                    <a:blip r:embed="rId25"/>
                    <a:srcRect t="11074" r="5502" b="15482"/>
                    <a:stretch>
                      <a:fillRect/>
                    </a:stretch>
                  </pic:blipFill>
                  <pic:spPr>
                    <a:xfrm>
                      <a:off x="0" y="0"/>
                      <a:ext cx="5356860" cy="7837170"/>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drawing>
          <wp:inline distT="0" distB="0" distL="114300" distR="114300">
            <wp:extent cx="5356860" cy="7837170"/>
            <wp:effectExtent l="0" t="0" r="15240" b="11430"/>
            <wp:docPr id="19" name="图片 19" descr="气液比2"/>
            <wp:cNvGraphicFramePr/>
            <a:graphic xmlns:a="http://schemas.openxmlformats.org/drawingml/2006/main">
              <a:graphicData uri="http://schemas.openxmlformats.org/drawingml/2006/picture">
                <pic:pic xmlns:pic="http://schemas.openxmlformats.org/drawingml/2006/picture">
                  <pic:nvPicPr>
                    <pic:cNvPr id="19" name="图片 19" descr="气液比2"/>
                    <pic:cNvPicPr/>
                  </pic:nvPicPr>
                  <pic:blipFill>
                    <a:blip r:embed="rId26"/>
                    <a:srcRect t="6451" r="2466" b="6558"/>
                    <a:stretch>
                      <a:fillRect/>
                    </a:stretch>
                  </pic:blipFill>
                  <pic:spPr>
                    <a:xfrm>
                      <a:off x="0" y="0"/>
                      <a:ext cx="5356860" cy="7837170"/>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drawing>
          <wp:inline distT="0" distB="0" distL="114300" distR="114300">
            <wp:extent cx="5020310" cy="7935595"/>
            <wp:effectExtent l="0" t="0" r="8890" b="8255"/>
            <wp:docPr id="20" name="图片 20" descr="气液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气液比3"/>
                    <pic:cNvPicPr>
                      <a:picLocks noChangeAspect="1"/>
                    </pic:cNvPicPr>
                  </pic:nvPicPr>
                  <pic:blipFill>
                    <a:blip r:embed="rId27"/>
                    <a:srcRect t="2365" b="11181"/>
                    <a:stretch>
                      <a:fillRect/>
                    </a:stretch>
                  </pic:blipFill>
                  <pic:spPr>
                    <a:xfrm>
                      <a:off x="0" y="0"/>
                      <a:ext cx="5020310" cy="7935595"/>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drawing>
          <wp:inline distT="0" distB="0" distL="114300" distR="114300">
            <wp:extent cx="5020310" cy="8306435"/>
            <wp:effectExtent l="0" t="0" r="8890" b="18415"/>
            <wp:docPr id="24" name="图片 24" descr="气液比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气液比4"/>
                    <pic:cNvPicPr>
                      <a:picLocks noChangeAspect="1"/>
                    </pic:cNvPicPr>
                  </pic:nvPicPr>
                  <pic:blipFill>
                    <a:blip r:embed="rId28"/>
                    <a:srcRect b="9246"/>
                    <a:stretch>
                      <a:fillRect/>
                    </a:stretch>
                  </pic:blipFill>
                  <pic:spPr>
                    <a:xfrm>
                      <a:off x="0" y="0"/>
                      <a:ext cx="5020310" cy="8306435"/>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rPr>
      </w:pPr>
      <w:r>
        <w:rPr>
          <w:rFonts w:hint="default" w:ascii="Times New Roman" w:hAnsi="Times New Roman" w:eastAsia="宋体" w:cs="Times New Roman"/>
          <w:b/>
          <w:bCs/>
          <w:kern w:val="2"/>
          <w:sz w:val="28"/>
          <w:szCs w:val="28"/>
        </w:rPr>
        <w:drawing>
          <wp:inline distT="0" distB="0" distL="114300" distR="114300">
            <wp:extent cx="5020310" cy="7993380"/>
            <wp:effectExtent l="0" t="0" r="8890" b="7620"/>
            <wp:docPr id="26" name="图片 26" descr="气液比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气液比5"/>
                    <pic:cNvPicPr>
                      <a:picLocks noChangeAspect="1"/>
                    </pic:cNvPicPr>
                  </pic:nvPicPr>
                  <pic:blipFill>
                    <a:blip r:embed="rId29"/>
                    <a:srcRect b="2688"/>
                    <a:stretch>
                      <a:fillRect/>
                    </a:stretch>
                  </pic:blipFill>
                  <pic:spPr>
                    <a:xfrm>
                      <a:off x="0" y="0"/>
                      <a:ext cx="5020310" cy="7993380"/>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rPr>
      </w:pPr>
    </w:p>
    <w:p>
      <w:pPr>
        <w:spacing w:line="360" w:lineRule="auto"/>
        <w:ind w:firstLine="0"/>
        <w:outlineLvl w:val="0"/>
        <w:rPr>
          <w:rFonts w:hint="default" w:ascii="Times New Roman" w:hAnsi="Times New Roman" w:eastAsia="宋体" w:cs="Times New Roman"/>
          <w:b/>
          <w:bCs/>
          <w:kern w:val="2"/>
          <w:sz w:val="28"/>
          <w:szCs w:val="28"/>
          <w:lang w:val="en-US"/>
        </w:rPr>
      </w:pPr>
      <w:r>
        <w:rPr>
          <w:rFonts w:hint="default" w:ascii="Times New Roman" w:hAnsi="Times New Roman" w:eastAsia="宋体" w:cs="Times New Roman"/>
          <w:b/>
          <w:bCs/>
          <w:kern w:val="2"/>
          <w:sz w:val="28"/>
          <w:szCs w:val="28"/>
        </w:rPr>
        <w:t>附件</w:t>
      </w:r>
      <w:r>
        <w:rPr>
          <w:rFonts w:hint="default" w:ascii="Times New Roman" w:hAnsi="Times New Roman" w:eastAsia="宋体" w:cs="Times New Roman"/>
          <w:b/>
          <w:bCs/>
          <w:kern w:val="2"/>
          <w:sz w:val="28"/>
          <w:szCs w:val="28"/>
          <w:lang w:val="en-US" w:eastAsia="zh-CN"/>
        </w:rPr>
        <w:t>6</w:t>
      </w:r>
      <w:r>
        <w:rPr>
          <w:rFonts w:hint="default" w:ascii="Times New Roman" w:hAnsi="Times New Roman" w:eastAsia="宋体" w:cs="Times New Roman"/>
          <w:b/>
          <w:bCs/>
          <w:kern w:val="2"/>
          <w:sz w:val="28"/>
          <w:szCs w:val="28"/>
        </w:rPr>
        <w:t>：</w:t>
      </w:r>
      <w:r>
        <w:rPr>
          <w:rFonts w:hint="default" w:ascii="Times New Roman" w:hAnsi="Times New Roman" w:eastAsia="宋体" w:cs="Times New Roman"/>
          <w:b/>
          <w:bCs/>
          <w:kern w:val="2"/>
          <w:sz w:val="28"/>
          <w:szCs w:val="28"/>
          <w:lang w:val="en-US" w:eastAsia="zh-CN"/>
        </w:rPr>
        <w:t>危废委托处理协议</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inline distT="0" distB="0" distL="114300" distR="114300">
            <wp:extent cx="4910455" cy="7878445"/>
            <wp:effectExtent l="0" t="0" r="4445" b="825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30"/>
                    <a:stretch>
                      <a:fillRect/>
                    </a:stretch>
                  </pic:blipFill>
                  <pic:spPr>
                    <a:xfrm>
                      <a:off x="0" y="0"/>
                      <a:ext cx="4910455" cy="7878445"/>
                    </a:xfrm>
                    <a:prstGeom prst="rect">
                      <a:avLst/>
                    </a:prstGeom>
                  </pic:spPr>
                </pic:pic>
              </a:graphicData>
            </a:graphic>
          </wp:inline>
        </w:drawing>
      </w:r>
    </w:p>
    <w:p>
      <w:pPr>
        <w:pStyle w:val="2"/>
        <w:rPr>
          <w:rFonts w:hint="eastAsia" w:ascii="宋体" w:hAnsi="宋体" w:eastAsia="宋体" w:cs="宋体"/>
          <w:b/>
          <w:bCs/>
          <w:sz w:val="32"/>
          <w:szCs w:val="32"/>
          <w:lang w:eastAsia="zh-CN"/>
        </w:rPr>
      </w:pPr>
    </w:p>
    <w:p>
      <w:pPr>
        <w:pStyle w:val="2"/>
        <w:rPr>
          <w:rFonts w:hint="eastAsia" w:ascii="宋体" w:hAnsi="宋体" w:eastAsia="宋体" w:cs="宋体"/>
          <w:b/>
          <w:bCs/>
          <w:sz w:val="32"/>
          <w:szCs w:val="32"/>
          <w:lang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inline distT="0" distB="0" distL="114300" distR="114300">
            <wp:extent cx="5150485" cy="7975600"/>
            <wp:effectExtent l="0" t="0" r="12065" b="635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31"/>
                    <a:stretch>
                      <a:fillRect/>
                    </a:stretch>
                  </pic:blipFill>
                  <pic:spPr>
                    <a:xfrm>
                      <a:off x="0" y="0"/>
                      <a:ext cx="5150485" cy="7975600"/>
                    </a:xfrm>
                    <a:prstGeom prst="rect">
                      <a:avLst/>
                    </a:prstGeom>
                  </pic:spPr>
                </pic:pic>
              </a:graphicData>
            </a:graphic>
          </wp:inline>
        </w:drawing>
      </w:r>
    </w:p>
    <w:p>
      <w:pPr>
        <w:pStyle w:val="2"/>
        <w:rPr>
          <w:rFonts w:hint="eastAsia" w:ascii="宋体" w:hAnsi="宋体" w:eastAsia="宋体" w:cs="宋体"/>
          <w:b/>
          <w:bCs/>
          <w:sz w:val="32"/>
          <w:szCs w:val="32"/>
          <w:lang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inline distT="0" distB="0" distL="114300" distR="114300">
            <wp:extent cx="5100955" cy="7975600"/>
            <wp:effectExtent l="0" t="0" r="4445" b="635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32"/>
                    <a:stretch>
                      <a:fillRect/>
                    </a:stretch>
                  </pic:blipFill>
                  <pic:spPr>
                    <a:xfrm>
                      <a:off x="0" y="0"/>
                      <a:ext cx="5100955" cy="7975600"/>
                    </a:xfrm>
                    <a:prstGeom prst="rect">
                      <a:avLst/>
                    </a:prstGeom>
                  </pic:spPr>
                </pic:pic>
              </a:graphicData>
            </a:graphic>
          </wp:inline>
        </w:drawing>
      </w:r>
    </w:p>
    <w:p>
      <w:pPr>
        <w:pStyle w:val="2"/>
        <w:rPr>
          <w:rFonts w:hint="eastAsia" w:ascii="宋体" w:hAnsi="宋体" w:eastAsia="宋体" w:cs="宋体"/>
          <w:b/>
          <w:bCs/>
          <w:sz w:val="32"/>
          <w:szCs w:val="32"/>
          <w:lang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inline distT="0" distB="0" distL="114300" distR="114300">
            <wp:extent cx="4951095" cy="7975600"/>
            <wp:effectExtent l="0" t="0" r="1905" b="635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33"/>
                    <a:stretch>
                      <a:fillRect/>
                    </a:stretch>
                  </pic:blipFill>
                  <pic:spPr>
                    <a:xfrm>
                      <a:off x="0" y="0"/>
                      <a:ext cx="4951095" cy="7975600"/>
                    </a:xfrm>
                    <a:prstGeom prst="rect">
                      <a:avLst/>
                    </a:prstGeom>
                  </pic:spPr>
                </pic:pic>
              </a:graphicData>
            </a:graphic>
          </wp:inline>
        </w:drawing>
      </w:r>
    </w:p>
    <w:p>
      <w:pPr>
        <w:pStyle w:val="2"/>
        <w:rPr>
          <w:rFonts w:hint="eastAsia" w:ascii="宋体" w:hAnsi="宋体" w:eastAsia="宋体" w:cs="宋体"/>
          <w:b/>
          <w:bCs/>
          <w:sz w:val="32"/>
          <w:szCs w:val="32"/>
          <w:lang w:eastAsia="zh-CN"/>
        </w:rPr>
      </w:pP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eastAsiaTheme="minorEastAsia"/>
          <w:b/>
          <w:bCs/>
          <w:sz w:val="32"/>
          <w:szCs w:val="32"/>
          <w:lang w:eastAsia="zh-CN"/>
        </w:rPr>
      </w:pPr>
      <w:r>
        <w:rPr>
          <w:rFonts w:hint="eastAsia" w:ascii="宋体" w:hAnsi="宋体" w:eastAsia="宋体" w:cs="宋体"/>
          <w:b/>
          <w:bCs/>
          <w:sz w:val="32"/>
          <w:szCs w:val="32"/>
          <w:lang w:eastAsia="zh-CN"/>
        </w:rPr>
        <w:drawing>
          <wp:inline distT="0" distB="0" distL="114300" distR="114300">
            <wp:extent cx="5233670" cy="7975600"/>
            <wp:effectExtent l="0" t="0" r="5080" b="6350"/>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34"/>
                    <a:stretch>
                      <a:fillRect/>
                    </a:stretch>
                  </pic:blipFill>
                  <pic:spPr>
                    <a:xfrm>
                      <a:off x="0" y="0"/>
                      <a:ext cx="5233670" cy="7975600"/>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lang w:val="en-US" w:eastAsia="zh-CN"/>
        </w:rPr>
      </w:pPr>
      <w:bookmarkStart w:id="55" w:name="_Toc18342"/>
    </w:p>
    <w:p>
      <w:pPr>
        <w:spacing w:line="360" w:lineRule="auto"/>
        <w:ind w:firstLine="0"/>
        <w:outlineLvl w:val="0"/>
        <w:rPr>
          <w:rFonts w:hint="default" w:ascii="Times New Roman" w:hAnsi="Times New Roman" w:eastAsia="宋体" w:cs="Times New Roman"/>
          <w:b/>
          <w:bCs/>
          <w:kern w:val="2"/>
          <w:sz w:val="28"/>
          <w:szCs w:val="28"/>
          <w:lang w:val="en-US" w:eastAsia="zh-CN"/>
        </w:rPr>
      </w:pPr>
    </w:p>
    <w:p>
      <w:pPr>
        <w:spacing w:line="360" w:lineRule="auto"/>
        <w:ind w:firstLine="0"/>
        <w:outlineLvl w:val="0"/>
        <w:rPr>
          <w:rFonts w:hint="default" w:ascii="Times New Roman" w:hAnsi="Times New Roman" w:eastAsia="宋体" w:cs="Times New Roman"/>
          <w:b/>
          <w:bCs/>
          <w:kern w:val="2"/>
          <w:sz w:val="28"/>
          <w:szCs w:val="28"/>
          <w:lang w:val="en-US" w:eastAsia="zh-CN"/>
        </w:rPr>
      </w:pPr>
      <w:r>
        <w:rPr>
          <w:rFonts w:hint="default" w:ascii="Times New Roman" w:hAnsi="Times New Roman" w:eastAsia="宋体" w:cs="Times New Roman"/>
          <w:b/>
          <w:bCs/>
          <w:kern w:val="2"/>
          <w:sz w:val="28"/>
          <w:szCs w:val="28"/>
          <w:lang w:val="en-US" w:eastAsia="zh-CN"/>
        </w:rPr>
        <w:t>附件7：生活垃圾外运协议</w:t>
      </w:r>
      <w:bookmarkEnd w:id="55"/>
    </w:p>
    <w:p>
      <w:pPr>
        <w:pStyle w:val="2"/>
        <w:ind w:left="0" w:leftChars="0" w:firstLine="0" w:firstLineChars="0"/>
        <w:rPr>
          <w:rFonts w:hint="default"/>
          <w:sz w:val="24"/>
          <w:szCs w:val="24"/>
          <w:lang w:eastAsia="zh-CN"/>
        </w:rPr>
      </w:pPr>
      <w:r>
        <w:rPr>
          <w:rFonts w:hint="default"/>
          <w:sz w:val="24"/>
          <w:szCs w:val="24"/>
          <w:lang w:eastAsia="zh-CN"/>
        </w:rPr>
        <w:drawing>
          <wp:inline distT="0" distB="0" distL="114300" distR="114300">
            <wp:extent cx="5271770" cy="8166735"/>
            <wp:effectExtent l="0" t="0" r="5080" b="5715"/>
            <wp:docPr id="27" name="图片 27" descr="生活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生活垃圾"/>
                    <pic:cNvPicPr>
                      <a:picLocks noChangeAspect="1"/>
                    </pic:cNvPicPr>
                  </pic:nvPicPr>
                  <pic:blipFill>
                    <a:blip r:embed="rId35"/>
                    <a:stretch>
                      <a:fillRect/>
                    </a:stretch>
                  </pic:blipFill>
                  <pic:spPr>
                    <a:xfrm>
                      <a:off x="0" y="0"/>
                      <a:ext cx="5271770" cy="8166735"/>
                    </a:xfrm>
                    <a:prstGeom prst="rect">
                      <a:avLst/>
                    </a:prstGeom>
                  </pic:spPr>
                </pic:pic>
              </a:graphicData>
            </a:graphic>
          </wp:inline>
        </w:drawing>
      </w:r>
    </w:p>
    <w:p>
      <w:pPr>
        <w:spacing w:line="360" w:lineRule="auto"/>
        <w:ind w:firstLine="0"/>
        <w:outlineLvl w:val="0"/>
        <w:rPr>
          <w:rFonts w:hint="eastAsia" w:ascii="宋体" w:hAnsi="宋体" w:eastAsia="宋体" w:cs="宋体"/>
          <w:b/>
          <w:bCs/>
          <w:kern w:val="2"/>
          <w:sz w:val="28"/>
          <w:szCs w:val="28"/>
          <w:lang w:val="en-US" w:eastAsia="zh-CN"/>
        </w:rPr>
      </w:pPr>
      <w:bookmarkStart w:id="56" w:name="_Toc12676"/>
      <w:r>
        <w:rPr>
          <w:rFonts w:hint="default" w:ascii="Times New Roman" w:hAnsi="Times New Roman" w:eastAsia="宋体" w:cs="Times New Roman"/>
          <w:b/>
          <w:bCs/>
          <w:kern w:val="2"/>
          <w:sz w:val="28"/>
          <w:szCs w:val="28"/>
          <w:lang w:val="en-US" w:eastAsia="zh-CN"/>
        </w:rPr>
        <w:fldChar w:fldCharType="begin"/>
      </w:r>
      <w:r>
        <w:rPr>
          <w:rFonts w:hint="default" w:ascii="Times New Roman" w:hAnsi="Times New Roman" w:eastAsia="宋体" w:cs="Times New Roman"/>
          <w:b/>
          <w:bCs/>
          <w:kern w:val="2"/>
          <w:sz w:val="28"/>
          <w:szCs w:val="28"/>
          <w:lang w:val="en-US" w:eastAsia="zh-CN"/>
        </w:rPr>
        <w:instrText xml:space="preserve"> HYPERLINK \l "_Toc30061_WPSOffice_Level1" </w:instrText>
      </w:r>
      <w:r>
        <w:rPr>
          <w:rFonts w:hint="default" w:ascii="Times New Roman" w:hAnsi="Times New Roman" w:eastAsia="宋体" w:cs="Times New Roman"/>
          <w:b/>
          <w:bCs/>
          <w:kern w:val="2"/>
          <w:sz w:val="28"/>
          <w:szCs w:val="28"/>
          <w:lang w:val="en-US" w:eastAsia="zh-CN"/>
        </w:rPr>
        <w:fldChar w:fldCharType="separate"/>
      </w:r>
      <w:r>
        <w:rPr>
          <w:rFonts w:hint="default" w:ascii="Times New Roman" w:hAnsi="Times New Roman" w:eastAsia="宋体" w:cs="Times New Roman"/>
          <w:b/>
          <w:bCs/>
          <w:kern w:val="2"/>
          <w:sz w:val="28"/>
          <w:szCs w:val="28"/>
          <w:lang w:val="en-US" w:eastAsia="zh-CN"/>
        </w:rPr>
        <w:t>附件8：应</w:t>
      </w:r>
      <w:r>
        <w:rPr>
          <w:rFonts w:hint="default" w:ascii="Times New Roman" w:hAnsi="Times New Roman" w:eastAsia="宋体" w:cs="Times New Roman"/>
          <w:b/>
          <w:bCs/>
          <w:kern w:val="2"/>
          <w:sz w:val="28"/>
          <w:szCs w:val="28"/>
          <w:lang w:val="en-US" w:eastAsia="zh-CN"/>
        </w:rPr>
        <w:fldChar w:fldCharType="end"/>
      </w:r>
      <w:r>
        <w:rPr>
          <w:rFonts w:hint="default" w:ascii="Times New Roman" w:hAnsi="Times New Roman" w:eastAsia="宋体" w:cs="Times New Roman"/>
          <w:b/>
          <w:bCs/>
          <w:kern w:val="2"/>
          <w:sz w:val="28"/>
          <w:szCs w:val="28"/>
          <w:lang w:val="en-US" w:eastAsia="zh-CN"/>
        </w:rPr>
        <w:t>急预案备案登记表</w:t>
      </w:r>
    </w:p>
    <w:p>
      <w:pPr>
        <w:spacing w:line="360" w:lineRule="auto"/>
        <w:ind w:firstLine="0"/>
        <w:outlineLvl w:val="0"/>
        <w:rPr>
          <w:rFonts w:hint="eastAsia" w:ascii="宋体" w:hAnsi="宋体" w:eastAsia="宋体" w:cs="宋体"/>
          <w:b/>
          <w:bCs/>
          <w:kern w:val="2"/>
          <w:sz w:val="28"/>
          <w:szCs w:val="28"/>
          <w:lang w:val="en-US" w:eastAsia="zh-CN"/>
        </w:rPr>
      </w:pPr>
      <w:r>
        <w:rPr>
          <w:rFonts w:hint="eastAsia" w:ascii="宋体" w:hAnsi="宋体" w:eastAsia="宋体" w:cs="宋体"/>
          <w:b/>
          <w:bCs/>
          <w:kern w:val="2"/>
          <w:sz w:val="28"/>
          <w:szCs w:val="28"/>
          <w:lang w:val="en-US" w:eastAsia="zh-CN"/>
        </w:rPr>
        <w:drawing>
          <wp:inline distT="0" distB="0" distL="114300" distR="114300">
            <wp:extent cx="5269865" cy="7959725"/>
            <wp:effectExtent l="0" t="0" r="6985" b="3175"/>
            <wp:docPr id="17" name="图片 17" descr="茌平1站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茌平1站扫描件"/>
                    <pic:cNvPicPr>
                      <a:picLocks noChangeAspect="1"/>
                    </pic:cNvPicPr>
                  </pic:nvPicPr>
                  <pic:blipFill>
                    <a:blip r:embed="rId36"/>
                    <a:stretch>
                      <a:fillRect/>
                    </a:stretch>
                  </pic:blipFill>
                  <pic:spPr>
                    <a:xfrm>
                      <a:off x="0" y="0"/>
                      <a:ext cx="5269865" cy="7959725"/>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lang w:val="en-US" w:eastAsia="zh-CN"/>
        </w:rPr>
      </w:pPr>
    </w:p>
    <w:p>
      <w:pPr>
        <w:spacing w:line="360" w:lineRule="auto"/>
        <w:ind w:firstLine="0"/>
        <w:outlineLvl w:val="0"/>
        <w:rPr>
          <w:rFonts w:hint="eastAsia" w:ascii="Times New Roman" w:hAnsi="Times New Roman" w:eastAsia="宋体" w:cs="Times New Roman"/>
          <w:b/>
          <w:bCs/>
          <w:kern w:val="2"/>
          <w:sz w:val="28"/>
          <w:szCs w:val="28"/>
          <w:lang w:val="en-US" w:eastAsia="zh-CN"/>
        </w:rPr>
      </w:pPr>
      <w:r>
        <w:rPr>
          <w:rFonts w:hint="default" w:ascii="Times New Roman" w:hAnsi="Times New Roman" w:eastAsia="宋体" w:cs="Times New Roman"/>
          <w:b/>
          <w:bCs/>
          <w:kern w:val="2"/>
          <w:sz w:val="28"/>
          <w:szCs w:val="28"/>
          <w:lang w:val="en-US" w:eastAsia="zh-CN"/>
        </w:rPr>
        <w:t>附件9：</w:t>
      </w:r>
      <w:r>
        <w:rPr>
          <w:rFonts w:hint="eastAsia" w:ascii="Times New Roman" w:hAnsi="Times New Roman" w:eastAsia="宋体" w:cs="Times New Roman"/>
          <w:b/>
          <w:bCs/>
          <w:kern w:val="2"/>
          <w:sz w:val="28"/>
          <w:szCs w:val="28"/>
          <w:lang w:val="en-US" w:eastAsia="zh-CN"/>
        </w:rPr>
        <w:t>关于环境保护管理组织机构成立的说明</w:t>
      </w:r>
    </w:p>
    <w:p>
      <w:pPr>
        <w:pStyle w:val="2"/>
        <w:ind w:left="0" w:leftChars="0" w:firstLine="0" w:firstLineChars="0"/>
        <w:jc w:val="center"/>
        <w:rPr>
          <w:rFonts w:hint="default"/>
          <w:sz w:val="24"/>
          <w:szCs w:val="24"/>
          <w:lang w:val="en-US" w:eastAsia="zh-CN"/>
        </w:rPr>
      </w:pPr>
      <w:r>
        <w:rPr>
          <w:rFonts w:hint="default"/>
          <w:sz w:val="24"/>
          <w:szCs w:val="24"/>
          <w:lang w:val="en-US" w:eastAsia="zh-CN"/>
        </w:rPr>
        <w:drawing>
          <wp:inline distT="0" distB="0" distL="114300" distR="114300">
            <wp:extent cx="5271770" cy="8234045"/>
            <wp:effectExtent l="0" t="0" r="5080" b="14605"/>
            <wp:docPr id="28" name="图片 28" descr="环保组织成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环保组织成立"/>
                    <pic:cNvPicPr>
                      <a:picLocks noChangeAspect="1"/>
                    </pic:cNvPicPr>
                  </pic:nvPicPr>
                  <pic:blipFill>
                    <a:blip r:embed="rId37"/>
                    <a:stretch>
                      <a:fillRect/>
                    </a:stretch>
                  </pic:blipFill>
                  <pic:spPr>
                    <a:xfrm>
                      <a:off x="0" y="0"/>
                      <a:ext cx="5271770" cy="8234045"/>
                    </a:xfrm>
                    <a:prstGeom prst="rect">
                      <a:avLst/>
                    </a:prstGeom>
                  </pic:spPr>
                </pic:pic>
              </a:graphicData>
            </a:graphic>
          </wp:inline>
        </w:drawing>
      </w:r>
    </w:p>
    <w:p>
      <w:pPr>
        <w:spacing w:line="360" w:lineRule="auto"/>
        <w:ind w:firstLine="0"/>
        <w:outlineLvl w:val="0"/>
        <w:rPr>
          <w:rFonts w:hint="default" w:ascii="Times New Roman" w:hAnsi="Times New Roman" w:eastAsia="宋体" w:cs="Times New Roman"/>
          <w:b/>
          <w:bCs/>
          <w:kern w:val="2"/>
          <w:sz w:val="28"/>
          <w:szCs w:val="28"/>
          <w:lang w:val="en-US" w:eastAsia="zh-CN"/>
        </w:rPr>
      </w:pPr>
      <w:r>
        <w:rPr>
          <w:rFonts w:hint="default" w:ascii="Times New Roman" w:hAnsi="Times New Roman" w:eastAsia="宋体" w:cs="Times New Roman"/>
          <w:b/>
          <w:bCs/>
          <w:kern w:val="2"/>
          <w:sz w:val="28"/>
          <w:szCs w:val="28"/>
          <w:lang w:val="en-US" w:eastAsia="zh-CN"/>
        </w:rPr>
        <w:t>附件</w:t>
      </w:r>
      <w:r>
        <w:rPr>
          <w:rFonts w:hint="eastAsia" w:ascii="Times New Roman" w:hAnsi="Times New Roman" w:eastAsia="宋体" w:cs="Times New Roman"/>
          <w:b/>
          <w:bCs/>
          <w:kern w:val="2"/>
          <w:sz w:val="28"/>
          <w:szCs w:val="28"/>
          <w:lang w:val="en-US" w:eastAsia="zh-CN"/>
        </w:rPr>
        <w:t>10</w:t>
      </w:r>
      <w:r>
        <w:rPr>
          <w:rFonts w:hint="default" w:ascii="Times New Roman" w:hAnsi="Times New Roman" w:eastAsia="宋体" w:cs="Times New Roman"/>
          <w:b/>
          <w:bCs/>
          <w:kern w:val="2"/>
          <w:sz w:val="28"/>
          <w:szCs w:val="28"/>
          <w:lang w:val="en-US" w:eastAsia="zh-CN"/>
        </w:rPr>
        <w:t>：环境保护管理制度</w:t>
      </w:r>
      <w:bookmarkEnd w:id="56"/>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1770" cy="8186420"/>
            <wp:effectExtent l="0" t="0" r="5080" b="5080"/>
            <wp:docPr id="29" name="图片 29" descr="环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保1"/>
                    <pic:cNvPicPr>
                      <a:picLocks noChangeAspect="1"/>
                    </pic:cNvPicPr>
                  </pic:nvPicPr>
                  <pic:blipFill>
                    <a:blip r:embed="rId38"/>
                    <a:stretch>
                      <a:fillRect/>
                    </a:stretch>
                  </pic:blipFill>
                  <pic:spPr>
                    <a:xfrm>
                      <a:off x="0" y="0"/>
                      <a:ext cx="5271770" cy="81864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71770" cy="8624570"/>
            <wp:effectExtent l="0" t="0" r="5080" b="5080"/>
            <wp:docPr id="30" name="图片 30" descr="环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保2"/>
                    <pic:cNvPicPr>
                      <a:picLocks noChangeAspect="1"/>
                    </pic:cNvPicPr>
                  </pic:nvPicPr>
                  <pic:blipFill>
                    <a:blip r:embed="rId39"/>
                    <a:stretch>
                      <a:fillRect/>
                    </a:stretch>
                  </pic:blipFill>
                  <pic:spPr>
                    <a:xfrm>
                      <a:off x="0" y="0"/>
                      <a:ext cx="5271770" cy="86245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sz w:val="24"/>
          <w:szCs w:val="24"/>
          <w:lang w:eastAsia="zh-CN"/>
        </w:rPr>
      </w:pPr>
      <w:r>
        <w:rPr>
          <w:rFonts w:hint="eastAsia" w:ascii="宋体" w:hAnsi="宋体"/>
          <w:sz w:val="24"/>
          <w:szCs w:val="24"/>
          <w:lang w:eastAsia="zh-CN"/>
        </w:rPr>
        <w:drawing>
          <wp:inline distT="0" distB="0" distL="114300" distR="114300">
            <wp:extent cx="5271770" cy="8644255"/>
            <wp:effectExtent l="0" t="0" r="5080" b="4445"/>
            <wp:docPr id="31" name="图片 31" descr="环保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环保3"/>
                    <pic:cNvPicPr>
                      <a:picLocks noChangeAspect="1"/>
                    </pic:cNvPicPr>
                  </pic:nvPicPr>
                  <pic:blipFill>
                    <a:blip r:embed="rId40"/>
                    <a:stretch>
                      <a:fillRect/>
                    </a:stretch>
                  </pic:blipFill>
                  <pic:spPr>
                    <a:xfrm>
                      <a:off x="0" y="0"/>
                      <a:ext cx="5271770" cy="86442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5271770" cy="8557895"/>
            <wp:effectExtent l="0" t="0" r="5080" b="14605"/>
            <wp:docPr id="32" name="图片 32" descr="环保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环保4"/>
                    <pic:cNvPicPr>
                      <a:picLocks noChangeAspect="1"/>
                    </pic:cNvPicPr>
                  </pic:nvPicPr>
                  <pic:blipFill>
                    <a:blip r:embed="rId41"/>
                    <a:stretch>
                      <a:fillRect/>
                    </a:stretch>
                  </pic:blipFill>
                  <pic:spPr>
                    <a:xfrm>
                      <a:off x="0" y="0"/>
                      <a:ext cx="5271770" cy="8557895"/>
                    </a:xfrm>
                    <a:prstGeom prst="rect">
                      <a:avLst/>
                    </a:prstGeom>
                  </pic:spPr>
                </pic:pic>
              </a:graphicData>
            </a:graphic>
          </wp:inline>
        </w:drawing>
      </w:r>
    </w:p>
    <w:p>
      <w:pPr>
        <w:pStyle w:val="2"/>
        <w:ind w:left="0" w:leftChars="0" w:firstLine="0" w:firstLineChars="0"/>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5271770" cy="8519160"/>
            <wp:effectExtent l="0" t="0" r="5080" b="15240"/>
            <wp:docPr id="33" name="图片 33" descr="环保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环保5"/>
                    <pic:cNvPicPr>
                      <a:picLocks noChangeAspect="1"/>
                    </pic:cNvPicPr>
                  </pic:nvPicPr>
                  <pic:blipFill>
                    <a:blip r:embed="rId42"/>
                    <a:stretch>
                      <a:fillRect/>
                    </a:stretch>
                  </pic:blipFill>
                  <pic:spPr>
                    <a:xfrm>
                      <a:off x="0" y="0"/>
                      <a:ext cx="5271770" cy="851916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ˎ̥" w:hAnsi="ˎ̥" w:cs="宋体"/>
          <w:b/>
          <w:color w:val="000000"/>
          <w:sz w:val="28"/>
          <w:szCs w:val="28"/>
        </w:rPr>
      </w:pPr>
      <w:r>
        <w:rPr>
          <w:rFonts w:hint="eastAsia" w:ascii="宋体" w:hAnsi="宋体" w:eastAsia="宋体" w:cs="宋体"/>
          <w:b/>
          <w:bCs/>
          <w:sz w:val="24"/>
          <w:szCs w:val="24"/>
          <w:lang w:eastAsia="zh-CN"/>
        </w:rPr>
        <w:drawing>
          <wp:inline distT="0" distB="0" distL="114300" distR="114300">
            <wp:extent cx="5271770" cy="8462010"/>
            <wp:effectExtent l="0" t="0" r="5080" b="15240"/>
            <wp:docPr id="34" name="图片 34" descr="环保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环保6"/>
                    <pic:cNvPicPr>
                      <a:picLocks noChangeAspect="1"/>
                    </pic:cNvPicPr>
                  </pic:nvPicPr>
                  <pic:blipFill>
                    <a:blip r:embed="rId43"/>
                    <a:stretch>
                      <a:fillRect/>
                    </a:stretch>
                  </pic:blipFill>
                  <pic:spPr>
                    <a:xfrm>
                      <a:off x="0" y="0"/>
                      <a:ext cx="5271770" cy="8462010"/>
                    </a:xfrm>
                    <a:prstGeom prst="rect">
                      <a:avLst/>
                    </a:prstGeom>
                  </pic:spPr>
                </pic:pic>
              </a:graphicData>
            </a:graphic>
          </wp:inline>
        </w:drawing>
      </w:r>
    </w:p>
    <w:p>
      <w:pPr>
        <w:pStyle w:val="2"/>
        <w:rPr>
          <w:rFonts w:hint="eastAsia" w:ascii="ˎ̥" w:hAnsi="ˎ̥" w:cs="宋体"/>
          <w:b/>
          <w:color w:val="000000"/>
          <w:sz w:val="28"/>
          <w:szCs w:val="28"/>
        </w:rPr>
      </w:pPr>
    </w:p>
    <w:p>
      <w:pPr>
        <w:pStyle w:val="2"/>
        <w:rPr>
          <w:rFonts w:hint="eastAsia" w:ascii="ˎ̥" w:hAnsi="ˎ̥" w:cs="宋体"/>
          <w:b/>
          <w:color w:val="000000"/>
          <w:sz w:val="28"/>
          <w:szCs w:val="28"/>
        </w:rPr>
        <w:sectPr>
          <w:pgSz w:w="11906" w:h="16838"/>
          <w:pgMar w:top="1440" w:right="1800" w:bottom="1440" w:left="1800" w:header="851" w:footer="992" w:gutter="0"/>
          <w:pgNumType w:fmt="decimal"/>
          <w:cols w:space="425" w:num="1"/>
          <w:docGrid w:type="lines" w:linePitch="312" w:charSpace="0"/>
        </w:sectPr>
      </w:pPr>
    </w:p>
    <w:p>
      <w:pPr>
        <w:spacing w:before="62" w:beforeLines="20" w:after="156" w:afterLines="50" w:line="400" w:lineRule="exact"/>
        <w:jc w:val="center"/>
        <w:rPr>
          <w:rFonts w:hint="eastAsia"/>
          <w:b/>
          <w:sz w:val="36"/>
          <w:szCs w:val="36"/>
        </w:rPr>
      </w:pPr>
      <w:r>
        <w:rPr>
          <w:rFonts w:hint="eastAsia"/>
          <w:sz w:val="18"/>
          <w:szCs w:val="18"/>
        </w:rPr>
        <w:t xml:space="preserve"> </w:t>
      </w:r>
      <w:r>
        <w:rPr>
          <w:rFonts w:hint="eastAsia"/>
          <w:b/>
          <w:sz w:val="36"/>
          <w:szCs w:val="36"/>
        </w:rPr>
        <w:t>建设项目工程竣工环境保护“三同时”验收登记表</w:t>
      </w:r>
    </w:p>
    <w:p>
      <w:pPr>
        <w:spacing w:line="400" w:lineRule="exact"/>
        <w:rPr>
          <w:rFonts w:hint="eastAsia"/>
          <w:b/>
          <w:sz w:val="24"/>
        </w:rPr>
      </w:pPr>
      <w:r>
        <w:rPr>
          <w:rFonts w:hint="eastAsia"/>
          <w:b/>
          <w:sz w:val="24"/>
        </w:rPr>
        <w:t xml:space="preserve">填表单位(盖章):   </w:t>
      </w:r>
      <w:r>
        <w:rPr>
          <w:rFonts w:hint="eastAsia"/>
          <w:b/>
          <w:sz w:val="24"/>
          <w:lang w:val="en-US" w:eastAsia="zh-CN"/>
        </w:rPr>
        <w:t>聊城市安全生产教育科技中心</w:t>
      </w:r>
      <w:r>
        <w:rPr>
          <w:rFonts w:hint="eastAsia"/>
          <w:b/>
          <w:sz w:val="24"/>
        </w:rPr>
        <w:t xml:space="preserve">           填表人(签字):                       项目经办人(签字):</w:t>
      </w:r>
    </w:p>
    <w:tbl>
      <w:tblPr>
        <w:tblStyle w:val="21"/>
        <w:tblW w:w="15615" w:type="dxa"/>
        <w:jc w:val="center"/>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7"/>
        <w:gridCol w:w="1407"/>
        <w:gridCol w:w="253"/>
        <w:gridCol w:w="857"/>
        <w:gridCol w:w="306"/>
        <w:gridCol w:w="256"/>
        <w:gridCol w:w="909"/>
        <w:gridCol w:w="812"/>
        <w:gridCol w:w="139"/>
        <w:gridCol w:w="214"/>
        <w:gridCol w:w="106"/>
        <w:gridCol w:w="447"/>
        <w:gridCol w:w="654"/>
        <w:gridCol w:w="1013"/>
        <w:gridCol w:w="158"/>
        <w:gridCol w:w="107"/>
        <w:gridCol w:w="301"/>
        <w:gridCol w:w="327"/>
        <w:gridCol w:w="427"/>
        <w:gridCol w:w="203"/>
        <w:gridCol w:w="941"/>
        <w:gridCol w:w="22"/>
        <w:gridCol w:w="537"/>
        <w:gridCol w:w="187"/>
        <w:gridCol w:w="252"/>
        <w:gridCol w:w="188"/>
        <w:gridCol w:w="139"/>
        <w:gridCol w:w="901"/>
        <w:gridCol w:w="123"/>
        <w:gridCol w:w="22"/>
        <w:gridCol w:w="354"/>
        <w:gridCol w:w="295"/>
        <w:gridCol w:w="428"/>
        <w:gridCol w:w="65"/>
        <w:gridCol w:w="1141"/>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7" w:hRule="atLeast"/>
          <w:jc w:val="center"/>
        </w:trPr>
        <w:tc>
          <w:tcPr>
            <w:tcW w:w="587" w:type="dxa"/>
            <w:vMerge w:val="restart"/>
            <w:vAlign w:val="center"/>
          </w:tcPr>
          <w:p>
            <w:pPr>
              <w:jc w:val="center"/>
              <w:rPr>
                <w:rFonts w:hint="eastAsia"/>
                <w:b/>
                <w:sz w:val="18"/>
                <w:szCs w:val="18"/>
              </w:rPr>
            </w:pPr>
            <w:r>
              <w:rPr>
                <w:rFonts w:hint="eastAsia"/>
                <w:b/>
                <w:sz w:val="18"/>
                <w:szCs w:val="18"/>
              </w:rPr>
              <w:t>建设</w:t>
            </w:r>
          </w:p>
          <w:p>
            <w:pPr>
              <w:jc w:val="center"/>
              <w:rPr>
                <w:rFonts w:hint="eastAsia"/>
                <w:b/>
                <w:sz w:val="18"/>
                <w:szCs w:val="18"/>
              </w:rPr>
            </w:pPr>
            <w:r>
              <w:rPr>
                <w:rFonts w:hint="eastAsia"/>
                <w:b/>
                <w:sz w:val="18"/>
                <w:szCs w:val="18"/>
              </w:rPr>
              <w:t>项目</w:t>
            </w:r>
          </w:p>
        </w:tc>
        <w:tc>
          <w:tcPr>
            <w:tcW w:w="1407" w:type="dxa"/>
            <w:vAlign w:val="center"/>
          </w:tcPr>
          <w:p>
            <w:pPr>
              <w:jc w:val="center"/>
              <w:rPr>
                <w:rFonts w:hint="eastAsia"/>
                <w:b/>
                <w:sz w:val="18"/>
                <w:szCs w:val="18"/>
              </w:rPr>
            </w:pPr>
            <w:r>
              <w:rPr>
                <w:rFonts w:hint="eastAsia"/>
                <w:b/>
                <w:sz w:val="18"/>
                <w:szCs w:val="18"/>
              </w:rPr>
              <w:t>项目名称</w:t>
            </w:r>
          </w:p>
        </w:tc>
        <w:tc>
          <w:tcPr>
            <w:tcW w:w="7489" w:type="dxa"/>
            <w:gridSpan w:val="18"/>
            <w:vAlign w:val="center"/>
          </w:tcPr>
          <w:p>
            <w:pPr>
              <w:jc w:val="center"/>
              <w:rPr>
                <w:rFonts w:hint="eastAsia" w:ascii="宋体" w:hAnsi="宋体" w:eastAsia="宋体" w:cs="宋体"/>
                <w:b/>
                <w:sz w:val="18"/>
                <w:szCs w:val="18"/>
                <w:lang w:eastAsia="zh-CN"/>
              </w:rPr>
            </w:pPr>
            <w:r>
              <w:rPr>
                <w:rFonts w:hint="eastAsia" w:ascii="宋体" w:hAnsi="宋体" w:eastAsia="宋体" w:cs="宋体"/>
                <w:color w:val="000000"/>
                <w:sz w:val="18"/>
                <w:szCs w:val="18"/>
                <w:lang w:val="en-US" w:eastAsia="zh-CN"/>
              </w:rPr>
              <w:t>中国石化销售有限公司山东聊城茌平第一加油站建设</w:t>
            </w:r>
            <w:r>
              <w:rPr>
                <w:rFonts w:hint="eastAsia" w:ascii="宋体" w:hAnsi="宋体" w:eastAsia="宋体" w:cs="宋体"/>
                <w:color w:val="000000"/>
                <w:sz w:val="18"/>
                <w:szCs w:val="18"/>
                <w:lang w:eastAsia="zh-CN"/>
              </w:rPr>
              <w:t>项目</w:t>
            </w:r>
          </w:p>
        </w:tc>
        <w:tc>
          <w:tcPr>
            <w:tcW w:w="1500"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建设地点</w:t>
            </w:r>
          </w:p>
        </w:tc>
        <w:tc>
          <w:tcPr>
            <w:tcW w:w="4632" w:type="dxa"/>
            <w:gridSpan w:val="13"/>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山东聊城茌平县葛庄村南70米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建设单位</w:t>
            </w:r>
          </w:p>
        </w:tc>
        <w:tc>
          <w:tcPr>
            <w:tcW w:w="7489" w:type="dxa"/>
            <w:gridSpan w:val="18"/>
            <w:vAlign w:val="center"/>
          </w:tcPr>
          <w:p>
            <w:pPr>
              <w:jc w:val="center"/>
              <w:rPr>
                <w:rFonts w:hint="eastAsia" w:ascii="宋体" w:hAnsi="宋体" w:eastAsia="宋体" w:cs="宋体"/>
                <w:b/>
                <w:sz w:val="18"/>
                <w:szCs w:val="18"/>
                <w:lang w:eastAsia="zh-CN"/>
              </w:rPr>
            </w:pPr>
            <w:r>
              <w:rPr>
                <w:rFonts w:hint="eastAsia" w:ascii="宋体" w:hAnsi="宋体" w:eastAsia="宋体" w:cs="宋体"/>
                <w:color w:val="000000"/>
                <w:sz w:val="18"/>
                <w:szCs w:val="18"/>
                <w:lang w:val="en-US" w:eastAsia="zh-CN"/>
              </w:rPr>
              <w:t>中国石化销售有限公司山东聊城茌平石油分公司</w:t>
            </w:r>
          </w:p>
        </w:tc>
        <w:tc>
          <w:tcPr>
            <w:tcW w:w="1500" w:type="dxa"/>
            <w:gridSpan w:val="3"/>
            <w:vAlign w:val="center"/>
          </w:tcPr>
          <w:p>
            <w:pPr>
              <w:jc w:val="center"/>
              <w:rPr>
                <w:rFonts w:hint="eastAsia"/>
                <w:b/>
                <w:sz w:val="18"/>
                <w:szCs w:val="18"/>
              </w:rPr>
            </w:pPr>
            <w:r>
              <w:rPr>
                <w:rFonts w:hint="eastAsia"/>
                <w:b/>
                <w:sz w:val="18"/>
                <w:szCs w:val="18"/>
              </w:rPr>
              <w:t>邮编</w:t>
            </w:r>
          </w:p>
        </w:tc>
        <w:tc>
          <w:tcPr>
            <w:tcW w:w="766" w:type="dxa"/>
            <w:gridSpan w:val="4"/>
            <w:vAlign w:val="center"/>
          </w:tcPr>
          <w:p>
            <w:pPr>
              <w:jc w:val="center"/>
              <w:rPr>
                <w:rFonts w:hint="eastAsia" w:ascii="宋体" w:hAnsi="宋体" w:eastAsia="宋体" w:cs="宋体"/>
                <w:b/>
                <w:sz w:val="18"/>
                <w:szCs w:val="18"/>
              </w:rPr>
            </w:pPr>
            <w:r>
              <w:rPr>
                <w:rFonts w:hint="eastAsia" w:ascii="宋体" w:hAnsi="宋体" w:eastAsia="宋体" w:cs="宋体"/>
                <w:sz w:val="18"/>
                <w:szCs w:val="18"/>
              </w:rPr>
              <w:t>25</w:t>
            </w:r>
            <w:r>
              <w:rPr>
                <w:rFonts w:hint="eastAsia" w:ascii="宋体" w:hAnsi="宋体" w:eastAsia="宋体" w:cs="宋体"/>
                <w:sz w:val="18"/>
                <w:szCs w:val="18"/>
                <w:lang w:val="en-US" w:eastAsia="zh-CN"/>
              </w:rPr>
              <w:t>2100</w:t>
            </w:r>
          </w:p>
        </w:tc>
        <w:tc>
          <w:tcPr>
            <w:tcW w:w="1695" w:type="dxa"/>
            <w:gridSpan w:val="5"/>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联系电话</w:t>
            </w:r>
          </w:p>
        </w:tc>
        <w:tc>
          <w:tcPr>
            <w:tcW w:w="2171" w:type="dxa"/>
            <w:gridSpan w:val="4"/>
            <w:vAlign w:val="center"/>
          </w:tcPr>
          <w:p>
            <w:pPr>
              <w:jc w:val="center"/>
              <w:rPr>
                <w:rFonts w:hint="eastAsia" w:ascii="宋体" w:hAnsi="宋体" w:eastAsia="宋体" w:cs="宋体"/>
                <w:b/>
                <w:sz w:val="18"/>
                <w:szCs w:val="18"/>
                <w:lang w:val="en-US" w:eastAsia="zh-CN"/>
              </w:rPr>
            </w:pPr>
            <w:r>
              <w:rPr>
                <w:rFonts w:hint="eastAsia" w:ascii="宋体" w:hAnsi="宋体" w:eastAsia="宋体" w:cs="宋体"/>
                <w:b w:val="0"/>
                <w:bCs/>
                <w:sz w:val="18"/>
                <w:szCs w:val="18"/>
                <w:lang w:val="en-US" w:eastAsia="zh-CN"/>
              </w:rPr>
              <w:t>15224260333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7"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行业类别</w:t>
            </w:r>
          </w:p>
        </w:tc>
        <w:tc>
          <w:tcPr>
            <w:tcW w:w="3532" w:type="dxa"/>
            <w:gridSpan w:val="7"/>
            <w:vAlign w:val="center"/>
          </w:tcPr>
          <w:p>
            <w:pPr>
              <w:jc w:val="center"/>
              <w:rPr>
                <w:rFonts w:hint="eastAsia" w:eastAsia="宋体"/>
                <w:sz w:val="18"/>
                <w:szCs w:val="18"/>
                <w:lang w:val="en-US" w:eastAsia="zh-CN"/>
              </w:rPr>
            </w:pPr>
            <w:r>
              <w:rPr>
                <w:rFonts w:hint="eastAsia" w:ascii="宋体" w:hAnsi="宋体" w:eastAsia="宋体" w:cs="宋体"/>
                <w:color w:val="000000"/>
                <w:sz w:val="18"/>
                <w:szCs w:val="18"/>
                <w:lang w:val="en-US" w:eastAsia="zh-CN"/>
              </w:rPr>
              <w:t>汽车用汽油、柴油的零售（加油站）F5264</w:t>
            </w:r>
          </w:p>
        </w:tc>
        <w:tc>
          <w:tcPr>
            <w:tcW w:w="767" w:type="dxa"/>
            <w:gridSpan w:val="3"/>
            <w:vAlign w:val="center"/>
          </w:tcPr>
          <w:p>
            <w:pPr>
              <w:jc w:val="center"/>
              <w:rPr>
                <w:rFonts w:hint="eastAsia"/>
                <w:b/>
                <w:sz w:val="18"/>
                <w:szCs w:val="18"/>
              </w:rPr>
            </w:pPr>
            <w:r>
              <w:rPr>
                <w:rFonts w:hint="eastAsia"/>
                <w:b/>
                <w:sz w:val="18"/>
                <w:szCs w:val="18"/>
              </w:rPr>
              <w:t>建设性质</w:t>
            </w:r>
          </w:p>
        </w:tc>
        <w:tc>
          <w:tcPr>
            <w:tcW w:w="3190" w:type="dxa"/>
            <w:gridSpan w:val="8"/>
            <w:vAlign w:val="center"/>
          </w:tcPr>
          <w:p>
            <w:pPr>
              <w:jc w:val="center"/>
              <w:rPr>
                <w:rFonts w:hint="eastAsia"/>
                <w:b/>
                <w:sz w:val="18"/>
                <w:szCs w:val="18"/>
              </w:rPr>
            </w:pPr>
            <w:r>
              <w:rPr>
                <w:rFonts w:hint="eastAsia" w:ascii="宋体" w:hAnsi="宋体"/>
                <w:b/>
                <w:sz w:val="18"/>
                <w:szCs w:val="18"/>
              </w:rPr>
              <w:t>√</w:t>
            </w:r>
            <w:r>
              <w:rPr>
                <w:rFonts w:hint="eastAsia"/>
                <w:b/>
                <w:sz w:val="18"/>
                <w:szCs w:val="18"/>
              </w:rPr>
              <w:t>新建□改扩建□技术改造</w:t>
            </w:r>
          </w:p>
        </w:tc>
        <w:tc>
          <w:tcPr>
            <w:tcW w:w="1500" w:type="dxa"/>
            <w:gridSpan w:val="3"/>
            <w:vAlign w:val="center"/>
          </w:tcPr>
          <w:p>
            <w:pPr>
              <w:jc w:val="center"/>
              <w:rPr>
                <w:rFonts w:hint="eastAsia"/>
                <w:b/>
                <w:sz w:val="18"/>
                <w:szCs w:val="18"/>
              </w:rPr>
            </w:pPr>
            <w:r>
              <w:rPr>
                <w:rFonts w:hint="eastAsia"/>
                <w:b/>
                <w:sz w:val="18"/>
                <w:szCs w:val="18"/>
              </w:rPr>
              <w:t>建设项目开工日期</w:t>
            </w:r>
          </w:p>
        </w:tc>
        <w:tc>
          <w:tcPr>
            <w:tcW w:w="766" w:type="dxa"/>
            <w:gridSpan w:val="4"/>
            <w:vAlign w:val="center"/>
          </w:tcPr>
          <w:p>
            <w:pPr>
              <w:jc w:val="center"/>
              <w:rPr>
                <w:rFonts w:hint="eastAsia" w:ascii="宋体" w:hAnsi="宋体" w:eastAsia="宋体" w:cs="宋体"/>
                <w:b/>
                <w:sz w:val="18"/>
                <w:szCs w:val="18"/>
              </w:rPr>
            </w:pPr>
          </w:p>
        </w:tc>
        <w:tc>
          <w:tcPr>
            <w:tcW w:w="1695" w:type="dxa"/>
            <w:gridSpan w:val="5"/>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投入试运行日期</w:t>
            </w:r>
          </w:p>
        </w:tc>
        <w:tc>
          <w:tcPr>
            <w:tcW w:w="2171" w:type="dxa"/>
            <w:gridSpan w:val="4"/>
            <w:vAlign w:val="center"/>
          </w:tcPr>
          <w:p>
            <w:pPr>
              <w:jc w:val="center"/>
              <w:rPr>
                <w:rFonts w:hint="eastAsia" w:ascii="宋体" w:hAnsi="宋体" w:eastAsia="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设计生产能力</w:t>
            </w:r>
          </w:p>
        </w:tc>
        <w:tc>
          <w:tcPr>
            <w:tcW w:w="7489" w:type="dxa"/>
            <w:gridSpan w:val="18"/>
            <w:vAlign w:val="center"/>
          </w:tcPr>
          <w:p>
            <w:pPr>
              <w:jc w:val="center"/>
              <w:rPr>
                <w:rFonts w:hint="eastAsia" w:ascii="宋体" w:hAnsi="宋体" w:eastAsia="宋体" w:cs="宋体"/>
                <w:sz w:val="18"/>
                <w:szCs w:val="18"/>
              </w:rPr>
            </w:pPr>
            <w:r>
              <w:rPr>
                <w:rFonts w:hint="eastAsia" w:ascii="宋体" w:hAnsi="宋体" w:eastAsia="宋体" w:cs="宋体"/>
                <w:color w:val="000000"/>
                <w:sz w:val="18"/>
                <w:szCs w:val="18"/>
                <w:lang w:eastAsia="zh-CN"/>
              </w:rPr>
              <w:t>年销售车用汽油</w:t>
            </w:r>
            <w:r>
              <w:rPr>
                <w:rFonts w:hint="eastAsia" w:ascii="宋体" w:hAnsi="宋体" w:eastAsia="宋体" w:cs="宋体"/>
                <w:color w:val="000000"/>
                <w:sz w:val="18"/>
                <w:szCs w:val="18"/>
                <w:lang w:val="en-US" w:eastAsia="zh-CN"/>
              </w:rPr>
              <w:t>1200t、</w:t>
            </w:r>
            <w:r>
              <w:rPr>
                <w:rFonts w:hint="eastAsia" w:ascii="宋体" w:hAnsi="宋体" w:eastAsia="宋体" w:cs="宋体"/>
                <w:color w:val="000000"/>
                <w:sz w:val="18"/>
                <w:szCs w:val="18"/>
                <w:lang w:eastAsia="zh-CN"/>
              </w:rPr>
              <w:t>年销售车用柴油</w:t>
            </w:r>
            <w:r>
              <w:rPr>
                <w:rFonts w:hint="eastAsia" w:ascii="宋体" w:hAnsi="宋体" w:eastAsia="宋体" w:cs="宋体"/>
                <w:color w:val="000000"/>
                <w:sz w:val="18"/>
                <w:szCs w:val="18"/>
                <w:lang w:val="en-US" w:eastAsia="zh-CN"/>
              </w:rPr>
              <w:t>6500t</w:t>
            </w:r>
          </w:p>
        </w:tc>
        <w:tc>
          <w:tcPr>
            <w:tcW w:w="1500"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实际生产能力</w:t>
            </w:r>
          </w:p>
        </w:tc>
        <w:tc>
          <w:tcPr>
            <w:tcW w:w="4632" w:type="dxa"/>
            <w:gridSpan w:val="13"/>
            <w:vAlign w:val="center"/>
          </w:tcPr>
          <w:p>
            <w:pPr>
              <w:jc w:val="center"/>
              <w:rPr>
                <w:rFonts w:hint="eastAsia" w:ascii="宋体" w:hAnsi="宋体" w:eastAsia="宋体" w:cs="宋体"/>
                <w:b/>
                <w:sz w:val="18"/>
                <w:szCs w:val="18"/>
              </w:rPr>
            </w:pPr>
            <w:r>
              <w:rPr>
                <w:rFonts w:hint="eastAsia" w:ascii="宋体" w:hAnsi="宋体" w:eastAsia="宋体" w:cs="宋体"/>
                <w:color w:val="000000"/>
                <w:sz w:val="18"/>
                <w:szCs w:val="1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投资总概算(万元)</w:t>
            </w:r>
          </w:p>
        </w:tc>
        <w:tc>
          <w:tcPr>
            <w:tcW w:w="1672" w:type="dxa"/>
            <w:gridSpan w:val="4"/>
            <w:vAlign w:val="center"/>
          </w:tcPr>
          <w:p>
            <w:pPr>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400</w:t>
            </w:r>
          </w:p>
        </w:tc>
        <w:tc>
          <w:tcPr>
            <w:tcW w:w="2627" w:type="dxa"/>
            <w:gridSpan w:val="6"/>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环保投资总概算(万元)</w:t>
            </w:r>
          </w:p>
        </w:tc>
        <w:tc>
          <w:tcPr>
            <w:tcW w:w="2233" w:type="dxa"/>
            <w:gridSpan w:val="5"/>
            <w:vAlign w:val="center"/>
          </w:tcPr>
          <w:p>
            <w:pPr>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30</w:t>
            </w:r>
          </w:p>
        </w:tc>
        <w:tc>
          <w:tcPr>
            <w:tcW w:w="957"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所占比例%</w:t>
            </w:r>
          </w:p>
        </w:tc>
        <w:tc>
          <w:tcPr>
            <w:tcW w:w="1500" w:type="dxa"/>
            <w:gridSpan w:val="3"/>
            <w:vAlign w:val="center"/>
          </w:tcPr>
          <w:p>
            <w:pPr>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7.5</w:t>
            </w:r>
          </w:p>
        </w:tc>
        <w:tc>
          <w:tcPr>
            <w:tcW w:w="1667" w:type="dxa"/>
            <w:gridSpan w:val="5"/>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环保设施设计单位</w:t>
            </w:r>
          </w:p>
        </w:tc>
        <w:tc>
          <w:tcPr>
            <w:tcW w:w="2965" w:type="dxa"/>
            <w:gridSpan w:val="8"/>
            <w:vAlign w:val="center"/>
          </w:tcPr>
          <w:p>
            <w:pPr>
              <w:jc w:val="center"/>
              <w:rPr>
                <w:rFonts w:hint="eastAsia" w:ascii="宋体" w:hAnsi="宋体" w:eastAsia="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rPr>
                <w:rFonts w:hint="eastAsia"/>
                <w:b/>
                <w:sz w:val="18"/>
                <w:szCs w:val="18"/>
              </w:rPr>
            </w:pPr>
            <w:r>
              <w:rPr>
                <w:rFonts w:hint="eastAsia"/>
                <w:b/>
                <w:sz w:val="18"/>
                <w:szCs w:val="18"/>
              </w:rPr>
              <w:t>实际总投资(万元)</w:t>
            </w:r>
          </w:p>
        </w:tc>
        <w:tc>
          <w:tcPr>
            <w:tcW w:w="1672" w:type="dxa"/>
            <w:gridSpan w:val="4"/>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400</w:t>
            </w:r>
          </w:p>
        </w:tc>
        <w:tc>
          <w:tcPr>
            <w:tcW w:w="2627" w:type="dxa"/>
            <w:gridSpan w:val="6"/>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实际环保投资(万元)</w:t>
            </w:r>
          </w:p>
        </w:tc>
        <w:tc>
          <w:tcPr>
            <w:tcW w:w="2233" w:type="dxa"/>
            <w:gridSpan w:val="5"/>
            <w:vAlign w:val="center"/>
          </w:tcPr>
          <w:p>
            <w:pPr>
              <w:jc w:val="center"/>
              <w:rPr>
                <w:rFonts w:hint="eastAsia" w:ascii="宋体" w:hAnsi="宋体" w:eastAsia="宋体" w:cs="宋体"/>
                <w:b/>
                <w:sz w:val="18"/>
                <w:szCs w:val="18"/>
                <w:lang w:val="en-US" w:eastAsia="zh-CN"/>
              </w:rPr>
            </w:pPr>
            <w:r>
              <w:rPr>
                <w:rFonts w:hint="eastAsia" w:ascii="宋体" w:hAnsi="宋体" w:eastAsia="宋体" w:cs="宋体"/>
                <w:sz w:val="18"/>
                <w:szCs w:val="18"/>
                <w:lang w:val="en-US" w:eastAsia="zh-CN"/>
              </w:rPr>
              <w:t>30</w:t>
            </w:r>
          </w:p>
        </w:tc>
        <w:tc>
          <w:tcPr>
            <w:tcW w:w="957"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所占比例%</w:t>
            </w:r>
          </w:p>
        </w:tc>
        <w:tc>
          <w:tcPr>
            <w:tcW w:w="1500" w:type="dxa"/>
            <w:gridSpan w:val="3"/>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7.5</w:t>
            </w:r>
          </w:p>
        </w:tc>
        <w:tc>
          <w:tcPr>
            <w:tcW w:w="1667" w:type="dxa"/>
            <w:gridSpan w:val="5"/>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环保设施施工单位</w:t>
            </w:r>
          </w:p>
        </w:tc>
        <w:tc>
          <w:tcPr>
            <w:tcW w:w="2965" w:type="dxa"/>
            <w:gridSpan w:val="8"/>
            <w:vAlign w:val="center"/>
          </w:tcPr>
          <w:p>
            <w:pPr>
              <w:jc w:val="center"/>
              <w:rPr>
                <w:rFonts w:hint="eastAsia" w:ascii="宋体" w:hAnsi="宋体" w:eastAsia="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环评审批部门</w:t>
            </w:r>
          </w:p>
        </w:tc>
        <w:tc>
          <w:tcPr>
            <w:tcW w:w="3393" w:type="dxa"/>
            <w:gridSpan w:val="6"/>
            <w:vAlign w:val="center"/>
          </w:tcPr>
          <w:p>
            <w:pPr>
              <w:jc w:val="center"/>
              <w:rPr>
                <w:rFonts w:hint="eastAsia" w:ascii="宋体" w:hAnsi="宋体" w:eastAsia="宋体" w:cs="宋体"/>
                <w:b/>
                <w:sz w:val="18"/>
                <w:szCs w:val="18"/>
                <w:lang w:val="en-US" w:eastAsia="zh-CN"/>
              </w:rPr>
            </w:pPr>
            <w:r>
              <w:rPr>
                <w:rFonts w:hint="eastAsia" w:ascii="宋体" w:hAnsi="宋体" w:eastAsia="宋体" w:cs="宋体"/>
                <w:b w:val="0"/>
                <w:bCs/>
                <w:sz w:val="18"/>
                <w:szCs w:val="18"/>
                <w:lang w:val="en-US" w:eastAsia="zh-CN"/>
              </w:rPr>
              <w:t>茌平县环境保护局</w:t>
            </w:r>
          </w:p>
        </w:tc>
        <w:tc>
          <w:tcPr>
            <w:tcW w:w="906" w:type="dxa"/>
            <w:gridSpan w:val="4"/>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批准文号</w:t>
            </w:r>
          </w:p>
        </w:tc>
        <w:tc>
          <w:tcPr>
            <w:tcW w:w="2233" w:type="dxa"/>
            <w:gridSpan w:val="5"/>
            <w:vAlign w:val="center"/>
          </w:tcPr>
          <w:p>
            <w:pPr>
              <w:jc w:val="center"/>
              <w:rPr>
                <w:rFonts w:hint="eastAsia" w:ascii="宋体" w:hAnsi="宋体" w:eastAsia="宋体" w:cs="宋体"/>
                <w:b/>
                <w:sz w:val="18"/>
                <w:szCs w:val="18"/>
              </w:rPr>
            </w:pPr>
            <w:r>
              <w:rPr>
                <w:rFonts w:hint="eastAsia" w:ascii="Times New Roman" w:hAnsi="Times New Roman" w:eastAsia="宋体" w:cs="Times New Roman"/>
                <w:sz w:val="18"/>
                <w:szCs w:val="18"/>
                <w:lang w:eastAsia="zh-CN"/>
              </w:rPr>
              <w:t>茌环管</w:t>
            </w:r>
            <w:r>
              <w:rPr>
                <w:rFonts w:hint="eastAsia" w:ascii="宋体" w:hAnsi="宋体" w:eastAsia="宋体" w:cs="宋体"/>
                <w:sz w:val="18"/>
                <w:szCs w:val="18"/>
              </w:rPr>
              <w:t>【2017】</w:t>
            </w:r>
            <w:r>
              <w:rPr>
                <w:rFonts w:hint="eastAsia" w:ascii="宋体" w:hAnsi="宋体" w:eastAsia="宋体" w:cs="宋体"/>
                <w:sz w:val="18"/>
                <w:szCs w:val="18"/>
                <w:lang w:val="en-US" w:eastAsia="zh-CN"/>
              </w:rPr>
              <w:t>230</w:t>
            </w:r>
            <w:r>
              <w:rPr>
                <w:rFonts w:hint="eastAsia" w:ascii="Times New Roman" w:hAnsi="Times New Roman" w:eastAsia="宋体" w:cs="Times New Roman"/>
                <w:sz w:val="18"/>
                <w:szCs w:val="18"/>
              </w:rPr>
              <w:t>号</w:t>
            </w:r>
          </w:p>
        </w:tc>
        <w:tc>
          <w:tcPr>
            <w:tcW w:w="957"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批准时间</w:t>
            </w:r>
          </w:p>
        </w:tc>
        <w:tc>
          <w:tcPr>
            <w:tcW w:w="1500" w:type="dxa"/>
            <w:gridSpan w:val="3"/>
            <w:vAlign w:val="center"/>
          </w:tcPr>
          <w:p>
            <w:pPr>
              <w:jc w:val="center"/>
              <w:rPr>
                <w:rFonts w:hint="eastAsia" w:ascii="宋体" w:hAnsi="宋体" w:eastAsia="宋体" w:cs="宋体"/>
                <w:sz w:val="18"/>
                <w:szCs w:val="18"/>
                <w:lang w:val="en-US"/>
              </w:rPr>
            </w:pPr>
            <w:r>
              <w:rPr>
                <w:rFonts w:hint="eastAsia" w:ascii="宋体" w:hAnsi="宋体" w:eastAsia="宋体" w:cs="宋体"/>
                <w:sz w:val="18"/>
                <w:szCs w:val="18"/>
              </w:rPr>
              <w:t>2017</w:t>
            </w:r>
            <w:r>
              <w:rPr>
                <w:rFonts w:hint="eastAsia" w:ascii="宋体" w:hAnsi="宋体" w:eastAsia="宋体" w:cs="宋体"/>
                <w:sz w:val="18"/>
                <w:szCs w:val="18"/>
                <w:lang w:val="en-US" w:eastAsia="zh-CN"/>
              </w:rPr>
              <w:t>.8.30</w:t>
            </w:r>
          </w:p>
        </w:tc>
        <w:tc>
          <w:tcPr>
            <w:tcW w:w="1667" w:type="dxa"/>
            <w:gridSpan w:val="5"/>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环评单位</w:t>
            </w:r>
          </w:p>
        </w:tc>
        <w:tc>
          <w:tcPr>
            <w:tcW w:w="2965" w:type="dxa"/>
            <w:gridSpan w:val="8"/>
            <w:vAlign w:val="center"/>
          </w:tcPr>
          <w:p>
            <w:pPr>
              <w:jc w:val="center"/>
              <w:rPr>
                <w:rFonts w:hint="eastAsia" w:ascii="宋体" w:hAnsi="宋体" w:eastAsia="宋体" w:cs="宋体"/>
                <w:b/>
                <w:sz w:val="18"/>
                <w:szCs w:val="18"/>
                <w:lang w:eastAsia="zh-CN"/>
              </w:rPr>
            </w:pPr>
            <w:r>
              <w:rPr>
                <w:rFonts w:hint="eastAsia" w:ascii="宋体" w:hAnsi="宋体" w:eastAsia="宋体" w:cs="宋体"/>
                <w:b w:val="0"/>
                <w:bCs/>
                <w:sz w:val="18"/>
                <w:szCs w:val="18"/>
                <w:lang w:eastAsia="zh-CN"/>
              </w:rPr>
              <w:t>济南博瑞达环保科技有限公司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初步设计审批部门</w:t>
            </w:r>
          </w:p>
        </w:tc>
        <w:tc>
          <w:tcPr>
            <w:tcW w:w="3393" w:type="dxa"/>
            <w:gridSpan w:val="6"/>
            <w:vAlign w:val="center"/>
          </w:tcPr>
          <w:p>
            <w:pPr>
              <w:jc w:val="center"/>
              <w:rPr>
                <w:rFonts w:hint="eastAsia" w:ascii="宋体" w:hAnsi="宋体" w:eastAsia="宋体" w:cs="宋体"/>
                <w:b/>
                <w:sz w:val="18"/>
                <w:szCs w:val="18"/>
              </w:rPr>
            </w:pPr>
          </w:p>
        </w:tc>
        <w:tc>
          <w:tcPr>
            <w:tcW w:w="906" w:type="dxa"/>
            <w:gridSpan w:val="4"/>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批准文号</w:t>
            </w:r>
          </w:p>
        </w:tc>
        <w:tc>
          <w:tcPr>
            <w:tcW w:w="2233" w:type="dxa"/>
            <w:gridSpan w:val="5"/>
            <w:vAlign w:val="center"/>
          </w:tcPr>
          <w:p>
            <w:pPr>
              <w:jc w:val="center"/>
              <w:rPr>
                <w:rFonts w:hint="eastAsia" w:ascii="宋体" w:hAnsi="宋体" w:eastAsia="宋体" w:cs="宋体"/>
                <w:b/>
                <w:sz w:val="18"/>
                <w:szCs w:val="18"/>
              </w:rPr>
            </w:pPr>
          </w:p>
        </w:tc>
        <w:tc>
          <w:tcPr>
            <w:tcW w:w="957"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批准时间</w:t>
            </w:r>
          </w:p>
        </w:tc>
        <w:tc>
          <w:tcPr>
            <w:tcW w:w="1500" w:type="dxa"/>
            <w:gridSpan w:val="3"/>
            <w:vAlign w:val="center"/>
          </w:tcPr>
          <w:p>
            <w:pPr>
              <w:jc w:val="center"/>
              <w:rPr>
                <w:rFonts w:hint="eastAsia" w:ascii="宋体" w:hAnsi="宋体" w:eastAsia="宋体" w:cs="宋体"/>
                <w:b/>
                <w:sz w:val="18"/>
                <w:szCs w:val="18"/>
              </w:rPr>
            </w:pPr>
          </w:p>
        </w:tc>
        <w:tc>
          <w:tcPr>
            <w:tcW w:w="1667" w:type="dxa"/>
            <w:gridSpan w:val="5"/>
            <w:vMerge w:val="restart"/>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环保设施监测单位</w:t>
            </w:r>
          </w:p>
        </w:tc>
        <w:tc>
          <w:tcPr>
            <w:tcW w:w="2965" w:type="dxa"/>
            <w:gridSpan w:val="8"/>
            <w:vAlign w:val="center"/>
          </w:tcPr>
          <w:p>
            <w:pPr>
              <w:jc w:val="center"/>
              <w:rPr>
                <w:rFonts w:hint="eastAsia" w:ascii="宋体" w:hAnsi="宋体" w:eastAsia="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407" w:type="dxa"/>
            <w:vAlign w:val="center"/>
          </w:tcPr>
          <w:p>
            <w:pPr>
              <w:jc w:val="center"/>
              <w:rPr>
                <w:rFonts w:hint="eastAsia"/>
                <w:b/>
                <w:sz w:val="18"/>
                <w:szCs w:val="18"/>
              </w:rPr>
            </w:pPr>
            <w:r>
              <w:rPr>
                <w:rFonts w:hint="eastAsia"/>
                <w:b/>
                <w:sz w:val="18"/>
                <w:szCs w:val="18"/>
              </w:rPr>
              <w:t>环保验收审批部门</w:t>
            </w:r>
          </w:p>
        </w:tc>
        <w:tc>
          <w:tcPr>
            <w:tcW w:w="3393" w:type="dxa"/>
            <w:gridSpan w:val="6"/>
            <w:vAlign w:val="center"/>
          </w:tcPr>
          <w:p>
            <w:pPr>
              <w:jc w:val="center"/>
              <w:rPr>
                <w:rFonts w:hint="eastAsia" w:ascii="宋体" w:hAnsi="宋体" w:eastAsia="宋体" w:cs="宋体"/>
                <w:b/>
                <w:sz w:val="18"/>
                <w:szCs w:val="18"/>
                <w:lang w:eastAsia="zh-CN"/>
              </w:rPr>
            </w:pPr>
          </w:p>
        </w:tc>
        <w:tc>
          <w:tcPr>
            <w:tcW w:w="906" w:type="dxa"/>
            <w:gridSpan w:val="4"/>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批准文号</w:t>
            </w:r>
          </w:p>
        </w:tc>
        <w:tc>
          <w:tcPr>
            <w:tcW w:w="2233" w:type="dxa"/>
            <w:gridSpan w:val="5"/>
            <w:vAlign w:val="center"/>
          </w:tcPr>
          <w:p>
            <w:pPr>
              <w:jc w:val="center"/>
              <w:rPr>
                <w:rFonts w:hint="eastAsia" w:ascii="宋体" w:hAnsi="宋体" w:eastAsia="宋体" w:cs="宋体"/>
                <w:b/>
                <w:sz w:val="18"/>
                <w:szCs w:val="18"/>
                <w:lang w:eastAsia="zh-CN"/>
              </w:rPr>
            </w:pPr>
          </w:p>
        </w:tc>
        <w:tc>
          <w:tcPr>
            <w:tcW w:w="957" w:type="dxa"/>
            <w:gridSpan w:val="3"/>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批准时间</w:t>
            </w:r>
          </w:p>
        </w:tc>
        <w:tc>
          <w:tcPr>
            <w:tcW w:w="1500" w:type="dxa"/>
            <w:gridSpan w:val="3"/>
            <w:vAlign w:val="center"/>
          </w:tcPr>
          <w:p>
            <w:pPr>
              <w:jc w:val="center"/>
              <w:rPr>
                <w:rFonts w:hint="eastAsia" w:ascii="宋体" w:hAnsi="宋体" w:eastAsia="宋体" w:cs="宋体"/>
                <w:b/>
                <w:sz w:val="18"/>
                <w:szCs w:val="18"/>
              </w:rPr>
            </w:pPr>
          </w:p>
        </w:tc>
        <w:tc>
          <w:tcPr>
            <w:tcW w:w="1667" w:type="dxa"/>
            <w:gridSpan w:val="5"/>
            <w:vMerge w:val="continue"/>
            <w:vAlign w:val="center"/>
          </w:tcPr>
          <w:p>
            <w:pPr>
              <w:jc w:val="center"/>
              <w:rPr>
                <w:rFonts w:hint="eastAsia" w:ascii="宋体" w:hAnsi="宋体" w:eastAsia="宋体" w:cs="宋体"/>
                <w:b/>
                <w:sz w:val="18"/>
                <w:szCs w:val="18"/>
              </w:rPr>
            </w:pPr>
          </w:p>
        </w:tc>
        <w:tc>
          <w:tcPr>
            <w:tcW w:w="2965" w:type="dxa"/>
            <w:gridSpan w:val="8"/>
            <w:vAlign w:val="center"/>
          </w:tcPr>
          <w:p>
            <w:pPr>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2" w:hRule="atLeast"/>
          <w:jc w:val="center"/>
        </w:trPr>
        <w:tc>
          <w:tcPr>
            <w:tcW w:w="587" w:type="dxa"/>
            <w:vMerge w:val="continue"/>
            <w:vAlign w:val="center"/>
          </w:tcPr>
          <w:p>
            <w:pPr>
              <w:jc w:val="center"/>
              <w:rPr>
                <w:rFonts w:hint="default" w:ascii="Times New Roman" w:hAnsi="Times New Roman" w:cs="Times New Roman"/>
                <w:b/>
                <w:sz w:val="18"/>
                <w:szCs w:val="18"/>
              </w:rPr>
            </w:pPr>
          </w:p>
        </w:tc>
        <w:tc>
          <w:tcPr>
            <w:tcW w:w="1407" w:type="dxa"/>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废水治理(万元)</w:t>
            </w:r>
          </w:p>
        </w:tc>
        <w:tc>
          <w:tcPr>
            <w:tcW w:w="1110" w:type="dxa"/>
            <w:gridSpan w:val="2"/>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8</w:t>
            </w:r>
          </w:p>
        </w:tc>
        <w:tc>
          <w:tcPr>
            <w:tcW w:w="2283" w:type="dxa"/>
            <w:gridSpan w:val="4"/>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废气治理(万元)</w:t>
            </w:r>
          </w:p>
        </w:tc>
        <w:tc>
          <w:tcPr>
            <w:tcW w:w="906" w:type="dxa"/>
            <w:gridSpan w:val="4"/>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w:t>
            </w:r>
          </w:p>
        </w:tc>
        <w:tc>
          <w:tcPr>
            <w:tcW w:w="1667" w:type="dxa"/>
            <w:gridSpan w:val="2"/>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噪声治理(万元)</w:t>
            </w:r>
          </w:p>
        </w:tc>
        <w:tc>
          <w:tcPr>
            <w:tcW w:w="893" w:type="dxa"/>
            <w:gridSpan w:val="4"/>
            <w:vAlign w:val="center"/>
          </w:tcPr>
          <w:p>
            <w:pPr>
              <w:ind w:left="15"/>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w:t>
            </w:r>
          </w:p>
        </w:tc>
        <w:tc>
          <w:tcPr>
            <w:tcW w:w="1571" w:type="dxa"/>
            <w:gridSpan w:val="3"/>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固废治理(万元)</w:t>
            </w:r>
          </w:p>
        </w:tc>
        <w:tc>
          <w:tcPr>
            <w:tcW w:w="746" w:type="dxa"/>
            <w:gridSpan w:val="3"/>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w:t>
            </w:r>
          </w:p>
        </w:tc>
        <w:tc>
          <w:tcPr>
            <w:tcW w:w="1625" w:type="dxa"/>
            <w:gridSpan w:val="6"/>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绿化及生态(万元)</w:t>
            </w:r>
          </w:p>
        </w:tc>
        <w:tc>
          <w:tcPr>
            <w:tcW w:w="1077" w:type="dxa"/>
            <w:gridSpan w:val="3"/>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06" w:type="dxa"/>
            <w:gridSpan w:val="2"/>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其它(万元)</w:t>
            </w:r>
          </w:p>
        </w:tc>
        <w:tc>
          <w:tcPr>
            <w:tcW w:w="537" w:type="dxa"/>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default" w:ascii="Times New Roman" w:hAnsi="Times New Roman" w:cs="Times New Roman"/>
                <w:b/>
                <w:sz w:val="18"/>
                <w:szCs w:val="18"/>
              </w:rPr>
            </w:pPr>
          </w:p>
        </w:tc>
        <w:tc>
          <w:tcPr>
            <w:tcW w:w="2517" w:type="dxa"/>
            <w:gridSpan w:val="3"/>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新增废水处理设施能力</w:t>
            </w:r>
          </w:p>
        </w:tc>
        <w:tc>
          <w:tcPr>
            <w:tcW w:w="2742" w:type="dxa"/>
            <w:gridSpan w:val="7"/>
            <w:vAlign w:val="center"/>
          </w:tcPr>
          <w:p>
            <w:pPr>
              <w:jc w:val="center"/>
              <w:rPr>
                <w:rFonts w:hint="default" w:ascii="Times New Roman" w:hAnsi="Times New Roman" w:cs="Times New Roman"/>
                <w:sz w:val="18"/>
                <w:szCs w:val="18"/>
              </w:rPr>
            </w:pPr>
            <w:r>
              <w:rPr>
                <w:rFonts w:hint="default" w:ascii="Times New Roman" w:hAnsi="Times New Roman" w:cs="Times New Roman"/>
                <w:b/>
                <w:sz w:val="18"/>
                <w:szCs w:val="18"/>
              </w:rPr>
              <w:t xml:space="preserve">       </w:t>
            </w:r>
            <w:r>
              <w:rPr>
                <w:rFonts w:hint="default" w:ascii="Times New Roman" w:hAnsi="Times New Roman" w:eastAsia="宋体" w:cs="Times New Roman"/>
                <w:b/>
                <w:sz w:val="18"/>
                <w:szCs w:val="18"/>
              </w:rPr>
              <w:t xml:space="preserve">   </w:t>
            </w:r>
            <w:r>
              <w:rPr>
                <w:rFonts w:hint="default" w:ascii="Times New Roman" w:hAnsi="Times New Roman" w:eastAsia="宋体" w:cs="Times New Roman"/>
                <w:sz w:val="18"/>
                <w:szCs w:val="18"/>
              </w:rPr>
              <w:t>t/d</w:t>
            </w:r>
          </w:p>
        </w:tc>
        <w:tc>
          <w:tcPr>
            <w:tcW w:w="2379" w:type="dxa"/>
            <w:gridSpan w:val="5"/>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新增废气处理设施能力</w:t>
            </w:r>
          </w:p>
        </w:tc>
        <w:tc>
          <w:tcPr>
            <w:tcW w:w="3197" w:type="dxa"/>
            <w:gridSpan w:val="9"/>
            <w:vAlign w:val="center"/>
          </w:tcPr>
          <w:p>
            <w:pPr>
              <w:jc w:val="center"/>
              <w:rPr>
                <w:rFonts w:hint="default" w:ascii="Times New Roman" w:hAnsi="Times New Roman" w:cs="Times New Roman"/>
                <w:sz w:val="18"/>
                <w:szCs w:val="18"/>
              </w:rPr>
            </w:pPr>
            <w:r>
              <w:rPr>
                <w:rFonts w:hint="default" w:ascii="Times New Roman" w:hAnsi="Times New Roman" w:cs="Times New Roman"/>
                <w:b/>
                <w:sz w:val="18"/>
                <w:szCs w:val="18"/>
              </w:rPr>
              <w:t xml:space="preserve">  </w:t>
            </w:r>
            <w:r>
              <w:rPr>
                <w:rFonts w:hint="default" w:ascii="Times New Roman" w:hAnsi="Times New Roman" w:eastAsia="宋体" w:cs="Times New Roman"/>
                <w:b/>
                <w:sz w:val="18"/>
                <w:szCs w:val="18"/>
              </w:rPr>
              <w:t xml:space="preserve">  </w:t>
            </w:r>
            <w:r>
              <w:rPr>
                <w:rFonts w:hint="default" w:ascii="Times New Roman" w:hAnsi="Times New Roman" w:eastAsia="宋体" w:cs="Times New Roman"/>
                <w:sz w:val="18"/>
                <w:szCs w:val="18"/>
              </w:rPr>
              <w:t>Nm</w:t>
            </w:r>
            <w:r>
              <w:rPr>
                <w:rFonts w:hint="default" w:ascii="Times New Roman" w:hAnsi="Times New Roman" w:eastAsia="宋体" w:cs="Times New Roman"/>
                <w:sz w:val="18"/>
                <w:szCs w:val="18"/>
                <w:vertAlign w:val="superscript"/>
              </w:rPr>
              <w:t>3</w:t>
            </w:r>
            <w:r>
              <w:rPr>
                <w:rFonts w:hint="default" w:ascii="Times New Roman" w:hAnsi="Times New Roman" w:eastAsia="宋体" w:cs="Times New Roman"/>
                <w:sz w:val="18"/>
                <w:szCs w:val="18"/>
              </w:rPr>
              <w:t>/h</w:t>
            </w:r>
          </w:p>
        </w:tc>
        <w:tc>
          <w:tcPr>
            <w:tcW w:w="1727" w:type="dxa"/>
            <w:gridSpan w:val="6"/>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年平均工作时</w:t>
            </w:r>
          </w:p>
        </w:tc>
        <w:tc>
          <w:tcPr>
            <w:tcW w:w="2466" w:type="dxa"/>
            <w:gridSpan w:val="5"/>
            <w:vAlign w:val="center"/>
          </w:tcPr>
          <w:p>
            <w:pPr>
              <w:jc w:val="center"/>
              <w:rPr>
                <w:rFonts w:hint="default" w:ascii="Times New Roman" w:hAnsi="Times New Roman" w:cs="Times New Roman"/>
                <w:b/>
                <w:sz w:val="18"/>
                <w:szCs w:val="18"/>
              </w:rPr>
            </w:pPr>
            <w:r>
              <w:rPr>
                <w:rFonts w:hint="default" w:ascii="Times New Roman" w:hAnsi="Times New Roman" w:eastAsia="宋体" w:cs="Times New Roman"/>
                <w:sz w:val="18"/>
                <w:szCs w:val="18"/>
                <w:lang w:val="en-US" w:eastAsia="zh-CN"/>
              </w:rPr>
              <w:t>8760</w:t>
            </w:r>
            <w:r>
              <w:rPr>
                <w:rFonts w:hint="default" w:ascii="Times New Roman" w:hAnsi="Times New Roman" w:eastAsia="宋体" w:cs="Times New Roman"/>
                <w:sz w:val="18"/>
                <w:szCs w:val="18"/>
              </w:rPr>
              <w:t xml:space="preserve"> 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25" w:hRule="atLeast"/>
          <w:jc w:val="center"/>
        </w:trPr>
        <w:tc>
          <w:tcPr>
            <w:tcW w:w="587" w:type="dxa"/>
            <w:vMerge w:val="restart"/>
            <w:vAlign w:val="center"/>
          </w:tcPr>
          <w:p>
            <w:pPr>
              <w:jc w:val="center"/>
              <w:rPr>
                <w:rFonts w:hint="eastAsia"/>
                <w:b/>
                <w:sz w:val="18"/>
                <w:szCs w:val="18"/>
              </w:rPr>
            </w:pPr>
            <w:r>
              <w:rPr>
                <w:rFonts w:hint="eastAsia"/>
                <w:b/>
                <w:sz w:val="18"/>
                <w:szCs w:val="18"/>
              </w:rPr>
              <w:t>污染物排放达标与总量控制</w:t>
            </w:r>
          </w:p>
          <w:p>
            <w:pPr>
              <w:jc w:val="center"/>
              <w:rPr>
                <w:rFonts w:hint="eastAsia"/>
                <w:b/>
                <w:sz w:val="18"/>
                <w:szCs w:val="18"/>
              </w:rPr>
            </w:pPr>
            <w:r>
              <w:rPr>
                <w:rFonts w:hint="eastAsia"/>
                <w:b/>
                <w:sz w:val="18"/>
                <w:szCs w:val="18"/>
              </w:rPr>
              <w:t>(工业建设项目详填)</w:t>
            </w:r>
          </w:p>
        </w:tc>
        <w:tc>
          <w:tcPr>
            <w:tcW w:w="1660" w:type="dxa"/>
            <w:gridSpan w:val="2"/>
            <w:vAlign w:val="center"/>
          </w:tcPr>
          <w:p>
            <w:pPr>
              <w:jc w:val="center"/>
              <w:rPr>
                <w:rFonts w:hint="eastAsia"/>
                <w:b/>
                <w:sz w:val="18"/>
                <w:szCs w:val="18"/>
              </w:rPr>
            </w:pPr>
            <w:r>
              <w:rPr>
                <w:rFonts w:hint="eastAsia"/>
                <w:b/>
                <w:sz w:val="18"/>
                <w:szCs w:val="18"/>
              </w:rPr>
              <w:t>污染物</w:t>
            </w:r>
          </w:p>
        </w:tc>
        <w:tc>
          <w:tcPr>
            <w:tcW w:w="1163" w:type="dxa"/>
            <w:gridSpan w:val="2"/>
            <w:vAlign w:val="center"/>
          </w:tcPr>
          <w:p>
            <w:pPr>
              <w:jc w:val="center"/>
              <w:rPr>
                <w:rFonts w:hint="eastAsia"/>
                <w:b/>
                <w:sz w:val="18"/>
                <w:szCs w:val="18"/>
              </w:rPr>
            </w:pPr>
            <w:r>
              <w:rPr>
                <w:rFonts w:hint="eastAsia"/>
                <w:b/>
                <w:sz w:val="18"/>
                <w:szCs w:val="18"/>
              </w:rPr>
              <w:t>原有排放量(1)</w:t>
            </w:r>
          </w:p>
        </w:tc>
        <w:tc>
          <w:tcPr>
            <w:tcW w:w="1165" w:type="dxa"/>
            <w:gridSpan w:val="2"/>
            <w:vAlign w:val="center"/>
          </w:tcPr>
          <w:p>
            <w:pPr>
              <w:jc w:val="center"/>
              <w:rPr>
                <w:rFonts w:hint="eastAsia"/>
                <w:b/>
                <w:sz w:val="18"/>
                <w:szCs w:val="18"/>
              </w:rPr>
            </w:pPr>
            <w:r>
              <w:rPr>
                <w:rFonts w:hint="eastAsia"/>
                <w:b/>
                <w:sz w:val="18"/>
                <w:szCs w:val="18"/>
              </w:rPr>
              <w:t>本期工程实际排放浓度(2)</w:t>
            </w:r>
          </w:p>
        </w:tc>
        <w:tc>
          <w:tcPr>
            <w:tcW w:w="1165" w:type="dxa"/>
            <w:gridSpan w:val="3"/>
            <w:vAlign w:val="center"/>
          </w:tcPr>
          <w:p>
            <w:pPr>
              <w:jc w:val="center"/>
              <w:rPr>
                <w:rFonts w:hint="eastAsia"/>
                <w:b/>
                <w:sz w:val="18"/>
                <w:szCs w:val="18"/>
              </w:rPr>
            </w:pPr>
            <w:r>
              <w:rPr>
                <w:rFonts w:hint="eastAsia"/>
                <w:b/>
                <w:sz w:val="18"/>
                <w:szCs w:val="18"/>
              </w:rPr>
              <w:t>本期工程允许排放浓度(3)</w:t>
            </w:r>
          </w:p>
        </w:tc>
        <w:tc>
          <w:tcPr>
            <w:tcW w:w="1207" w:type="dxa"/>
            <w:gridSpan w:val="3"/>
            <w:vAlign w:val="center"/>
          </w:tcPr>
          <w:p>
            <w:pPr>
              <w:jc w:val="center"/>
              <w:rPr>
                <w:rFonts w:hint="eastAsia"/>
                <w:b/>
                <w:sz w:val="18"/>
                <w:szCs w:val="18"/>
              </w:rPr>
            </w:pPr>
            <w:r>
              <w:rPr>
                <w:rFonts w:hint="eastAsia"/>
                <w:b/>
                <w:sz w:val="18"/>
                <w:szCs w:val="18"/>
              </w:rPr>
              <w:t>本期工程产生量(4)</w:t>
            </w:r>
          </w:p>
        </w:tc>
        <w:tc>
          <w:tcPr>
            <w:tcW w:w="1171" w:type="dxa"/>
            <w:gridSpan w:val="2"/>
            <w:vAlign w:val="center"/>
          </w:tcPr>
          <w:p>
            <w:pPr>
              <w:jc w:val="center"/>
              <w:rPr>
                <w:rFonts w:hint="eastAsia"/>
                <w:b/>
                <w:sz w:val="18"/>
                <w:szCs w:val="18"/>
              </w:rPr>
            </w:pPr>
            <w:r>
              <w:rPr>
                <w:rFonts w:hint="eastAsia"/>
                <w:b/>
                <w:sz w:val="18"/>
                <w:szCs w:val="18"/>
              </w:rPr>
              <w:t>本期工程自身削减量(5)</w:t>
            </w:r>
          </w:p>
        </w:tc>
        <w:tc>
          <w:tcPr>
            <w:tcW w:w="1162" w:type="dxa"/>
            <w:gridSpan w:val="4"/>
            <w:vAlign w:val="center"/>
          </w:tcPr>
          <w:p>
            <w:pPr>
              <w:jc w:val="center"/>
              <w:rPr>
                <w:rFonts w:hint="eastAsia"/>
                <w:b/>
                <w:sz w:val="18"/>
                <w:szCs w:val="18"/>
              </w:rPr>
            </w:pPr>
            <w:r>
              <w:rPr>
                <w:rFonts w:hint="eastAsia"/>
                <w:b/>
                <w:sz w:val="18"/>
                <w:szCs w:val="18"/>
              </w:rPr>
              <w:t>本期工程实际排放量(6)</w:t>
            </w:r>
          </w:p>
        </w:tc>
        <w:tc>
          <w:tcPr>
            <w:tcW w:w="1166" w:type="dxa"/>
            <w:gridSpan w:val="3"/>
            <w:vAlign w:val="center"/>
          </w:tcPr>
          <w:p>
            <w:pPr>
              <w:jc w:val="center"/>
              <w:rPr>
                <w:rFonts w:hint="eastAsia"/>
                <w:b/>
                <w:sz w:val="18"/>
                <w:szCs w:val="18"/>
              </w:rPr>
            </w:pPr>
            <w:r>
              <w:rPr>
                <w:rFonts w:hint="eastAsia"/>
                <w:b/>
                <w:sz w:val="18"/>
                <w:szCs w:val="18"/>
              </w:rPr>
              <w:t>本期工程核定排放量(7)</w:t>
            </w:r>
          </w:p>
        </w:tc>
        <w:tc>
          <w:tcPr>
            <w:tcW w:w="1164" w:type="dxa"/>
            <w:gridSpan w:val="4"/>
            <w:vAlign w:val="center"/>
          </w:tcPr>
          <w:p>
            <w:pPr>
              <w:jc w:val="center"/>
              <w:rPr>
                <w:rFonts w:hint="eastAsia"/>
                <w:b/>
                <w:sz w:val="18"/>
                <w:szCs w:val="18"/>
              </w:rPr>
            </w:pPr>
            <w:r>
              <w:rPr>
                <w:rFonts w:hint="eastAsia"/>
                <w:b/>
                <w:sz w:val="18"/>
                <w:szCs w:val="18"/>
              </w:rPr>
              <w:t>本期工程</w:t>
            </w:r>
          </w:p>
          <w:p>
            <w:pPr>
              <w:jc w:val="center"/>
              <w:rPr>
                <w:rFonts w:hint="eastAsia"/>
                <w:b/>
                <w:sz w:val="18"/>
                <w:szCs w:val="18"/>
              </w:rPr>
            </w:pPr>
            <w:r>
              <w:rPr>
                <w:b/>
                <w:sz w:val="18"/>
                <w:szCs w:val="18"/>
              </w:rPr>
              <w:t>“</w:t>
            </w:r>
            <w:r>
              <w:rPr>
                <w:rFonts w:hint="eastAsia"/>
                <w:b/>
                <w:sz w:val="18"/>
                <w:szCs w:val="18"/>
              </w:rPr>
              <w:t>以新带老</w:t>
            </w:r>
            <w:r>
              <w:rPr>
                <w:b/>
                <w:sz w:val="18"/>
                <w:szCs w:val="18"/>
              </w:rPr>
              <w:t>”</w:t>
            </w:r>
            <w:r>
              <w:rPr>
                <w:rFonts w:hint="eastAsia"/>
                <w:b/>
                <w:sz w:val="18"/>
                <w:szCs w:val="18"/>
              </w:rPr>
              <w:t>削减量(8)</w:t>
            </w:r>
          </w:p>
        </w:tc>
        <w:tc>
          <w:tcPr>
            <w:tcW w:w="1163" w:type="dxa"/>
            <w:gridSpan w:val="3"/>
            <w:vAlign w:val="center"/>
          </w:tcPr>
          <w:p>
            <w:pPr>
              <w:jc w:val="center"/>
              <w:rPr>
                <w:rFonts w:hint="eastAsia"/>
                <w:b/>
                <w:sz w:val="18"/>
                <w:szCs w:val="18"/>
              </w:rPr>
            </w:pPr>
            <w:r>
              <w:rPr>
                <w:rFonts w:hint="eastAsia"/>
                <w:b/>
                <w:sz w:val="18"/>
                <w:szCs w:val="18"/>
              </w:rPr>
              <w:t>全厂实际排放总量(9)</w:t>
            </w:r>
          </w:p>
        </w:tc>
        <w:tc>
          <w:tcPr>
            <w:tcW w:w="1164" w:type="dxa"/>
            <w:gridSpan w:val="5"/>
            <w:vAlign w:val="center"/>
          </w:tcPr>
          <w:p>
            <w:pPr>
              <w:jc w:val="center"/>
              <w:rPr>
                <w:rFonts w:hint="eastAsia"/>
                <w:b/>
                <w:sz w:val="18"/>
                <w:szCs w:val="18"/>
              </w:rPr>
            </w:pPr>
            <w:r>
              <w:rPr>
                <w:rFonts w:hint="eastAsia"/>
                <w:b/>
                <w:sz w:val="18"/>
                <w:szCs w:val="18"/>
              </w:rPr>
              <w:t>区域平衡替代削减量(11)</w:t>
            </w:r>
          </w:p>
        </w:tc>
        <w:tc>
          <w:tcPr>
            <w:tcW w:w="1678" w:type="dxa"/>
            <w:gridSpan w:val="2"/>
            <w:vAlign w:val="center"/>
          </w:tcPr>
          <w:p>
            <w:pPr>
              <w:jc w:val="center"/>
              <w:rPr>
                <w:rFonts w:hint="eastAsia"/>
                <w:b/>
                <w:sz w:val="18"/>
                <w:szCs w:val="18"/>
              </w:rPr>
            </w:pPr>
            <w:r>
              <w:rPr>
                <w:rFonts w:hint="eastAsia"/>
                <w:b/>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92"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废      水</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b/>
                <w:sz w:val="18"/>
                <w:szCs w:val="18"/>
              </w:rPr>
            </w:pPr>
          </w:p>
        </w:tc>
        <w:tc>
          <w:tcPr>
            <w:tcW w:w="1165" w:type="dxa"/>
            <w:gridSpan w:val="3"/>
            <w:vAlign w:val="center"/>
          </w:tcPr>
          <w:p>
            <w:pPr>
              <w:jc w:val="center"/>
              <w:rPr>
                <w:rFonts w:hint="eastAsia"/>
                <w:b/>
                <w:sz w:val="18"/>
                <w:szCs w:val="18"/>
              </w:rPr>
            </w:pPr>
          </w:p>
        </w:tc>
        <w:tc>
          <w:tcPr>
            <w:tcW w:w="1207" w:type="dxa"/>
            <w:gridSpan w:val="3"/>
            <w:vAlign w:val="center"/>
          </w:tcPr>
          <w:p>
            <w:pPr>
              <w:jc w:val="center"/>
              <w:rPr>
                <w:rFonts w:hint="eastAsia" w:eastAsia="宋体"/>
                <w:sz w:val="18"/>
                <w:szCs w:val="18"/>
                <w:lang w:val="en-US" w:eastAsia="zh-CN"/>
              </w:rPr>
            </w:pPr>
          </w:p>
        </w:tc>
        <w:tc>
          <w:tcPr>
            <w:tcW w:w="1171" w:type="dxa"/>
            <w:gridSpan w:val="2"/>
            <w:vAlign w:val="center"/>
          </w:tcPr>
          <w:p>
            <w:pPr>
              <w:jc w:val="center"/>
              <w:rPr>
                <w:rFonts w:hint="eastAsia" w:eastAsia="宋体"/>
                <w:sz w:val="18"/>
                <w:szCs w:val="18"/>
                <w:lang w:val="en-US" w:eastAsia="zh-CN"/>
              </w:rPr>
            </w:pPr>
          </w:p>
        </w:tc>
        <w:tc>
          <w:tcPr>
            <w:tcW w:w="1162" w:type="dxa"/>
            <w:gridSpan w:val="4"/>
            <w:vAlign w:val="center"/>
          </w:tcPr>
          <w:p>
            <w:pPr>
              <w:jc w:val="center"/>
              <w:rPr>
                <w:rFonts w:hint="eastAsia" w:eastAsia="宋体"/>
                <w:sz w:val="18"/>
                <w:szCs w:val="18"/>
                <w:lang w:val="en-US" w:eastAsia="zh-CN"/>
              </w:rPr>
            </w:pPr>
          </w:p>
        </w:tc>
        <w:tc>
          <w:tcPr>
            <w:tcW w:w="1166" w:type="dxa"/>
            <w:gridSpan w:val="3"/>
            <w:vAlign w:val="center"/>
          </w:tcPr>
          <w:p>
            <w:pPr>
              <w:jc w:val="center"/>
              <w:rPr>
                <w:rFonts w:hint="eastAsia" w:eastAsia="宋体"/>
                <w:b/>
                <w:sz w:val="18"/>
                <w:szCs w:val="18"/>
                <w:lang w:val="en-US" w:eastAsia="zh-CN"/>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化学需氧量</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eastAsia="宋体"/>
                <w:sz w:val="18"/>
                <w:szCs w:val="18"/>
                <w:lang w:val="en-US" w:eastAsia="zh-CN"/>
              </w:rPr>
            </w:pPr>
          </w:p>
        </w:tc>
        <w:tc>
          <w:tcPr>
            <w:tcW w:w="1165" w:type="dxa"/>
            <w:gridSpan w:val="3"/>
            <w:vAlign w:val="center"/>
          </w:tcPr>
          <w:p>
            <w:pPr>
              <w:jc w:val="center"/>
              <w:rPr>
                <w:rFonts w:hint="eastAsia" w:eastAsia="宋体"/>
                <w:sz w:val="18"/>
                <w:szCs w:val="18"/>
                <w:lang w:val="en-US" w:eastAsia="zh-CN"/>
              </w:rPr>
            </w:pPr>
          </w:p>
        </w:tc>
        <w:tc>
          <w:tcPr>
            <w:tcW w:w="1207" w:type="dxa"/>
            <w:gridSpan w:val="3"/>
            <w:vAlign w:val="center"/>
          </w:tcPr>
          <w:p>
            <w:pPr>
              <w:jc w:val="center"/>
              <w:rPr>
                <w:rFonts w:hint="eastAsia" w:eastAsia="宋体"/>
                <w:sz w:val="18"/>
                <w:szCs w:val="18"/>
                <w:lang w:val="en-US" w:eastAsia="zh-CN"/>
              </w:rPr>
            </w:pPr>
          </w:p>
        </w:tc>
        <w:tc>
          <w:tcPr>
            <w:tcW w:w="1171" w:type="dxa"/>
            <w:gridSpan w:val="2"/>
            <w:vAlign w:val="center"/>
          </w:tcPr>
          <w:p>
            <w:pPr>
              <w:jc w:val="center"/>
              <w:rPr>
                <w:sz w:val="18"/>
                <w:szCs w:val="18"/>
              </w:rPr>
            </w:pPr>
          </w:p>
        </w:tc>
        <w:tc>
          <w:tcPr>
            <w:tcW w:w="1162" w:type="dxa"/>
            <w:gridSpan w:val="4"/>
            <w:vAlign w:val="center"/>
          </w:tcPr>
          <w:p>
            <w:pPr>
              <w:jc w:val="center"/>
              <w:rPr>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氨   氮</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eastAsia="宋体"/>
                <w:sz w:val="18"/>
                <w:szCs w:val="18"/>
                <w:lang w:val="en-US" w:eastAsia="zh-CN"/>
              </w:rPr>
            </w:pPr>
          </w:p>
        </w:tc>
        <w:tc>
          <w:tcPr>
            <w:tcW w:w="1165" w:type="dxa"/>
            <w:gridSpan w:val="3"/>
            <w:vAlign w:val="center"/>
          </w:tcPr>
          <w:p>
            <w:pPr>
              <w:jc w:val="center"/>
              <w:rPr>
                <w:rFonts w:hint="eastAsia" w:eastAsia="宋体"/>
                <w:sz w:val="18"/>
                <w:szCs w:val="18"/>
                <w:lang w:val="en-US" w:eastAsia="zh-CN"/>
              </w:rPr>
            </w:pPr>
          </w:p>
        </w:tc>
        <w:tc>
          <w:tcPr>
            <w:tcW w:w="1207" w:type="dxa"/>
            <w:gridSpan w:val="3"/>
            <w:vAlign w:val="center"/>
          </w:tcPr>
          <w:p>
            <w:pPr>
              <w:jc w:val="center"/>
              <w:rPr>
                <w:rFonts w:hint="eastAsia" w:eastAsia="宋体"/>
                <w:sz w:val="18"/>
                <w:szCs w:val="18"/>
                <w:lang w:val="en-US" w:eastAsia="zh-CN"/>
              </w:rPr>
            </w:pPr>
          </w:p>
        </w:tc>
        <w:tc>
          <w:tcPr>
            <w:tcW w:w="1171" w:type="dxa"/>
            <w:gridSpan w:val="2"/>
            <w:vAlign w:val="center"/>
          </w:tcPr>
          <w:p>
            <w:pPr>
              <w:jc w:val="center"/>
              <w:rPr>
                <w:sz w:val="18"/>
                <w:szCs w:val="18"/>
              </w:rPr>
            </w:pPr>
          </w:p>
        </w:tc>
        <w:tc>
          <w:tcPr>
            <w:tcW w:w="1162" w:type="dxa"/>
            <w:gridSpan w:val="4"/>
            <w:vAlign w:val="center"/>
          </w:tcPr>
          <w:p>
            <w:pPr>
              <w:jc w:val="center"/>
              <w:rPr>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石油类</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sz w:val="18"/>
                <w:szCs w:val="18"/>
              </w:rPr>
            </w:pPr>
          </w:p>
        </w:tc>
        <w:tc>
          <w:tcPr>
            <w:tcW w:w="1165" w:type="dxa"/>
            <w:gridSpan w:val="3"/>
            <w:vAlign w:val="center"/>
          </w:tcPr>
          <w:p>
            <w:pPr>
              <w:jc w:val="center"/>
              <w:rPr>
                <w:rFonts w:hint="eastAsia"/>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b/>
                <w:sz w:val="18"/>
                <w:szCs w:val="18"/>
              </w:rPr>
            </w:pPr>
          </w:p>
        </w:tc>
        <w:tc>
          <w:tcPr>
            <w:tcW w:w="1162" w:type="dxa"/>
            <w:gridSpan w:val="4"/>
            <w:vAlign w:val="center"/>
          </w:tcPr>
          <w:p>
            <w:pPr>
              <w:jc w:val="center"/>
              <w:rPr>
                <w:rFonts w:hint="eastAsia"/>
                <w:bCs/>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废     气</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sz w:val="18"/>
                <w:szCs w:val="18"/>
              </w:rPr>
            </w:pPr>
          </w:p>
        </w:tc>
        <w:tc>
          <w:tcPr>
            <w:tcW w:w="1165" w:type="dxa"/>
            <w:gridSpan w:val="3"/>
            <w:vAlign w:val="center"/>
          </w:tcPr>
          <w:p>
            <w:pPr>
              <w:jc w:val="center"/>
              <w:rPr>
                <w:rFonts w:hint="eastAsia"/>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ascii="宋体" w:hAnsi="宋体"/>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二氧化硫</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sz w:val="18"/>
                <w:szCs w:val="18"/>
              </w:rPr>
            </w:pPr>
          </w:p>
        </w:tc>
        <w:tc>
          <w:tcPr>
            <w:tcW w:w="1165" w:type="dxa"/>
            <w:gridSpan w:val="3"/>
            <w:vAlign w:val="center"/>
          </w:tcPr>
          <w:p>
            <w:pPr>
              <w:jc w:val="center"/>
              <w:rPr>
                <w:rFonts w:hint="eastAsia"/>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ascii="宋体" w:hAnsi="宋体"/>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widowControl/>
              <w:jc w:val="center"/>
              <w:textAlignment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烟   尘</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sz w:val="18"/>
                <w:szCs w:val="18"/>
              </w:rPr>
            </w:pPr>
          </w:p>
        </w:tc>
        <w:tc>
          <w:tcPr>
            <w:tcW w:w="1165" w:type="dxa"/>
            <w:gridSpan w:val="3"/>
            <w:vAlign w:val="center"/>
          </w:tcPr>
          <w:p>
            <w:pPr>
              <w:jc w:val="center"/>
              <w:rPr>
                <w:rFonts w:hint="eastAsia"/>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ascii="宋体" w:hAnsi="宋体"/>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widowControl/>
              <w:jc w:val="center"/>
              <w:textAlignment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工业粉尘</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sz w:val="18"/>
                <w:szCs w:val="18"/>
              </w:rPr>
            </w:pPr>
          </w:p>
        </w:tc>
        <w:tc>
          <w:tcPr>
            <w:tcW w:w="1165" w:type="dxa"/>
            <w:gridSpan w:val="3"/>
            <w:vAlign w:val="center"/>
          </w:tcPr>
          <w:p>
            <w:pPr>
              <w:jc w:val="center"/>
              <w:rPr>
                <w:rFonts w:hint="eastAsia"/>
                <w:sz w:val="18"/>
                <w:szCs w:val="18"/>
              </w:rPr>
            </w:pPr>
          </w:p>
        </w:tc>
        <w:tc>
          <w:tcPr>
            <w:tcW w:w="1207" w:type="dxa"/>
            <w:gridSpan w:val="3"/>
            <w:vAlign w:val="center"/>
          </w:tcPr>
          <w:p>
            <w:pPr>
              <w:jc w:val="center"/>
              <w:rPr>
                <w:rFonts w:hint="eastAsia" w:eastAsia="宋体"/>
                <w:sz w:val="18"/>
                <w:szCs w:val="18"/>
                <w:lang w:eastAsia="zh-CN"/>
              </w:rPr>
            </w:pPr>
          </w:p>
        </w:tc>
        <w:tc>
          <w:tcPr>
            <w:tcW w:w="1171" w:type="dxa"/>
            <w:gridSpan w:val="2"/>
            <w:vAlign w:val="center"/>
          </w:tcPr>
          <w:p>
            <w:pPr>
              <w:jc w:val="center"/>
              <w:rPr>
                <w:rFonts w:hint="eastAsia" w:ascii="宋体" w:hAnsi="宋体" w:eastAsia="宋体"/>
                <w:sz w:val="18"/>
                <w:szCs w:val="18"/>
                <w:lang w:eastAsia="zh-CN"/>
              </w:rPr>
            </w:pPr>
          </w:p>
        </w:tc>
        <w:tc>
          <w:tcPr>
            <w:tcW w:w="1162" w:type="dxa"/>
            <w:gridSpan w:val="4"/>
            <w:vAlign w:val="center"/>
          </w:tcPr>
          <w:p>
            <w:pPr>
              <w:jc w:val="center"/>
              <w:rPr>
                <w:rFonts w:hint="eastAsia" w:eastAsia="宋体"/>
                <w:sz w:val="18"/>
                <w:szCs w:val="18"/>
                <w:lang w:eastAsia="zh-CN"/>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sz w:val="18"/>
                <w:szCs w:val="18"/>
              </w:rPr>
            </w:pPr>
          </w:p>
        </w:tc>
        <w:tc>
          <w:tcPr>
            <w:tcW w:w="1164" w:type="dxa"/>
            <w:gridSpan w:val="5"/>
            <w:vAlign w:val="center"/>
          </w:tcPr>
          <w:p>
            <w:pPr>
              <w:jc w:val="center"/>
              <w:rPr>
                <w:rFonts w:hint="eastAsia"/>
                <w:sz w:val="18"/>
                <w:szCs w:val="18"/>
              </w:rPr>
            </w:pPr>
          </w:p>
        </w:tc>
        <w:tc>
          <w:tcPr>
            <w:tcW w:w="1678" w:type="dxa"/>
            <w:gridSpan w:val="2"/>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氮氧化物</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b/>
                <w:sz w:val="18"/>
                <w:szCs w:val="18"/>
              </w:rPr>
            </w:pPr>
          </w:p>
        </w:tc>
        <w:tc>
          <w:tcPr>
            <w:tcW w:w="1165" w:type="dxa"/>
            <w:gridSpan w:val="3"/>
            <w:vAlign w:val="center"/>
          </w:tcPr>
          <w:p>
            <w:pPr>
              <w:jc w:val="center"/>
              <w:rPr>
                <w:rFonts w:hint="eastAsia"/>
                <w:b/>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ascii="宋体" w:hAnsi="宋体"/>
                <w:sz w:val="18"/>
                <w:szCs w:val="18"/>
              </w:rPr>
            </w:pPr>
          </w:p>
        </w:tc>
        <w:tc>
          <w:tcPr>
            <w:tcW w:w="1162" w:type="dxa"/>
            <w:gridSpan w:val="4"/>
            <w:vAlign w:val="center"/>
          </w:tcPr>
          <w:p>
            <w:pPr>
              <w:jc w:val="center"/>
              <w:rPr>
                <w:rFonts w:hint="eastAsia"/>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b/>
                <w:sz w:val="18"/>
                <w:szCs w:val="18"/>
              </w:rPr>
            </w:pPr>
          </w:p>
        </w:tc>
        <w:tc>
          <w:tcPr>
            <w:tcW w:w="1164" w:type="dxa"/>
            <w:gridSpan w:val="5"/>
            <w:vAlign w:val="center"/>
          </w:tcPr>
          <w:p>
            <w:pPr>
              <w:jc w:val="center"/>
              <w:rPr>
                <w:rFonts w:hint="eastAsia"/>
                <w:b/>
                <w:sz w:val="18"/>
                <w:szCs w:val="18"/>
              </w:rPr>
            </w:pPr>
          </w:p>
        </w:tc>
        <w:tc>
          <w:tcPr>
            <w:tcW w:w="1678" w:type="dxa"/>
            <w:gridSpan w:val="2"/>
            <w:vAlign w:val="center"/>
          </w:tcPr>
          <w:p>
            <w:pPr>
              <w:jc w:val="center"/>
              <w:rPr>
                <w:rFonts w:hint="eastAsia" w:eastAsia="宋体"/>
                <w:b/>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r>
              <w:rPr>
                <w:rFonts w:hint="eastAsia"/>
                <w:b/>
                <w:sz w:val="18"/>
                <w:szCs w:val="18"/>
              </w:rPr>
              <w:t>工业固体废物</w:t>
            </w: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b/>
                <w:sz w:val="18"/>
                <w:szCs w:val="18"/>
              </w:rPr>
            </w:pPr>
          </w:p>
        </w:tc>
        <w:tc>
          <w:tcPr>
            <w:tcW w:w="1165" w:type="dxa"/>
            <w:gridSpan w:val="3"/>
            <w:vAlign w:val="center"/>
          </w:tcPr>
          <w:p>
            <w:pPr>
              <w:jc w:val="center"/>
              <w:rPr>
                <w:rFonts w:hint="eastAsia"/>
                <w:b/>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b/>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b/>
                <w:sz w:val="18"/>
                <w:szCs w:val="18"/>
              </w:rPr>
            </w:pPr>
          </w:p>
        </w:tc>
        <w:tc>
          <w:tcPr>
            <w:tcW w:w="1164" w:type="dxa"/>
            <w:gridSpan w:val="5"/>
            <w:vAlign w:val="center"/>
          </w:tcPr>
          <w:p>
            <w:pPr>
              <w:jc w:val="center"/>
              <w:rPr>
                <w:rFonts w:hint="eastAsia"/>
                <w:b/>
                <w:sz w:val="18"/>
                <w:szCs w:val="18"/>
              </w:rPr>
            </w:pPr>
          </w:p>
        </w:tc>
        <w:tc>
          <w:tcPr>
            <w:tcW w:w="1678" w:type="dxa"/>
            <w:gridSpan w:val="2"/>
            <w:vAlign w:val="center"/>
          </w:tcPr>
          <w:p>
            <w:pPr>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Merge w:val="restart"/>
            <w:vAlign w:val="center"/>
          </w:tcPr>
          <w:p>
            <w:pPr>
              <w:jc w:val="center"/>
              <w:rPr>
                <w:rFonts w:hint="eastAsia"/>
                <w:b/>
                <w:sz w:val="18"/>
                <w:szCs w:val="18"/>
              </w:rPr>
            </w:pPr>
            <w:r>
              <w:rPr>
                <w:rFonts w:hint="eastAsia"/>
                <w:b/>
                <w:sz w:val="18"/>
                <w:szCs w:val="18"/>
              </w:rPr>
              <w:t>与项目有关的其</w:t>
            </w:r>
          </w:p>
          <w:p>
            <w:pPr>
              <w:jc w:val="center"/>
              <w:rPr>
                <w:rFonts w:hint="eastAsia"/>
                <w:b/>
                <w:sz w:val="18"/>
                <w:szCs w:val="18"/>
              </w:rPr>
            </w:pPr>
            <w:r>
              <w:rPr>
                <w:rFonts w:hint="eastAsia"/>
                <w:b/>
                <w:sz w:val="18"/>
                <w:szCs w:val="18"/>
              </w:rPr>
              <w:t xml:space="preserve">它特征污染物 </w:t>
            </w:r>
          </w:p>
        </w:tc>
        <w:tc>
          <w:tcPr>
            <w:tcW w:w="1163" w:type="dxa"/>
            <w:gridSpan w:val="2"/>
            <w:vAlign w:val="center"/>
          </w:tcPr>
          <w:p>
            <w:pPr>
              <w:jc w:val="center"/>
              <w:rPr>
                <w:rFonts w:hint="eastAsia"/>
                <w:sz w:val="18"/>
                <w:szCs w:val="18"/>
              </w:rPr>
            </w:pPr>
          </w:p>
        </w:tc>
        <w:tc>
          <w:tcPr>
            <w:tcW w:w="1165" w:type="dxa"/>
            <w:gridSpan w:val="2"/>
            <w:vAlign w:val="center"/>
          </w:tcPr>
          <w:p>
            <w:pPr>
              <w:jc w:val="center"/>
              <w:rPr>
                <w:rFonts w:hint="eastAsia"/>
                <w:sz w:val="18"/>
                <w:szCs w:val="18"/>
              </w:rPr>
            </w:pPr>
          </w:p>
        </w:tc>
        <w:tc>
          <w:tcPr>
            <w:tcW w:w="1165" w:type="dxa"/>
            <w:gridSpan w:val="3"/>
            <w:vAlign w:val="center"/>
          </w:tcPr>
          <w:p>
            <w:pPr>
              <w:jc w:val="center"/>
              <w:rPr>
                <w:rFonts w:hint="eastAsia"/>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b/>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b/>
                <w:sz w:val="18"/>
                <w:szCs w:val="18"/>
              </w:rPr>
            </w:pPr>
          </w:p>
        </w:tc>
        <w:tc>
          <w:tcPr>
            <w:tcW w:w="1164" w:type="dxa"/>
            <w:gridSpan w:val="5"/>
            <w:vAlign w:val="center"/>
          </w:tcPr>
          <w:p>
            <w:pPr>
              <w:jc w:val="center"/>
              <w:rPr>
                <w:rFonts w:hint="eastAsia"/>
                <w:b/>
                <w:sz w:val="18"/>
                <w:szCs w:val="18"/>
              </w:rPr>
            </w:pPr>
          </w:p>
        </w:tc>
        <w:tc>
          <w:tcPr>
            <w:tcW w:w="1678" w:type="dxa"/>
            <w:gridSpan w:val="2"/>
            <w:vAlign w:val="center"/>
          </w:tcPr>
          <w:p>
            <w:pPr>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Merge w:val="continue"/>
            <w:vAlign w:val="center"/>
          </w:tcPr>
          <w:p>
            <w:pPr>
              <w:jc w:val="center"/>
              <w:rPr>
                <w:rFonts w:hint="eastAsia"/>
                <w:b/>
                <w:sz w:val="18"/>
                <w:szCs w:val="18"/>
              </w:rPr>
            </w:pPr>
          </w:p>
        </w:tc>
        <w:tc>
          <w:tcPr>
            <w:tcW w:w="1660" w:type="dxa"/>
            <w:gridSpan w:val="2"/>
            <w:vMerge w:val="continue"/>
            <w:vAlign w:val="center"/>
          </w:tcPr>
          <w:p>
            <w:pPr>
              <w:jc w:val="center"/>
              <w:rPr>
                <w:rFonts w:hint="eastAsia"/>
                <w:b/>
                <w:sz w:val="18"/>
                <w:szCs w:val="18"/>
              </w:rPr>
            </w:pP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b/>
                <w:sz w:val="18"/>
                <w:szCs w:val="18"/>
              </w:rPr>
            </w:pPr>
          </w:p>
        </w:tc>
        <w:tc>
          <w:tcPr>
            <w:tcW w:w="1165" w:type="dxa"/>
            <w:gridSpan w:val="3"/>
            <w:vAlign w:val="center"/>
          </w:tcPr>
          <w:p>
            <w:pPr>
              <w:jc w:val="center"/>
              <w:rPr>
                <w:rFonts w:hint="eastAsia"/>
                <w:b/>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b/>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b/>
                <w:sz w:val="18"/>
                <w:szCs w:val="18"/>
              </w:rPr>
            </w:pPr>
          </w:p>
        </w:tc>
        <w:tc>
          <w:tcPr>
            <w:tcW w:w="1164" w:type="dxa"/>
            <w:gridSpan w:val="5"/>
            <w:vAlign w:val="center"/>
          </w:tcPr>
          <w:p>
            <w:pPr>
              <w:jc w:val="center"/>
              <w:rPr>
                <w:rFonts w:hint="eastAsia"/>
                <w:b/>
                <w:sz w:val="18"/>
                <w:szCs w:val="18"/>
              </w:rPr>
            </w:pPr>
          </w:p>
        </w:tc>
        <w:tc>
          <w:tcPr>
            <w:tcW w:w="1678" w:type="dxa"/>
            <w:gridSpan w:val="2"/>
            <w:vAlign w:val="center"/>
          </w:tcPr>
          <w:p>
            <w:pPr>
              <w:jc w:val="center"/>
              <w:rPr>
                <w:rFonts w:hint="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8" w:hRule="atLeast"/>
          <w:jc w:val="center"/>
        </w:trPr>
        <w:tc>
          <w:tcPr>
            <w:tcW w:w="587" w:type="dxa"/>
            <w:vAlign w:val="center"/>
          </w:tcPr>
          <w:p>
            <w:pPr>
              <w:jc w:val="center"/>
              <w:rPr>
                <w:rFonts w:hint="eastAsia"/>
                <w:b/>
                <w:sz w:val="18"/>
                <w:szCs w:val="18"/>
              </w:rPr>
            </w:pPr>
          </w:p>
        </w:tc>
        <w:tc>
          <w:tcPr>
            <w:tcW w:w="1660" w:type="dxa"/>
            <w:gridSpan w:val="2"/>
            <w:vAlign w:val="center"/>
          </w:tcPr>
          <w:p>
            <w:pPr>
              <w:jc w:val="center"/>
              <w:rPr>
                <w:rFonts w:hint="eastAsia"/>
                <w:b/>
                <w:sz w:val="18"/>
                <w:szCs w:val="18"/>
              </w:rPr>
            </w:pPr>
          </w:p>
        </w:tc>
        <w:tc>
          <w:tcPr>
            <w:tcW w:w="1163" w:type="dxa"/>
            <w:gridSpan w:val="2"/>
            <w:vAlign w:val="center"/>
          </w:tcPr>
          <w:p>
            <w:pPr>
              <w:jc w:val="center"/>
              <w:rPr>
                <w:rFonts w:hint="eastAsia"/>
                <w:b/>
                <w:sz w:val="18"/>
                <w:szCs w:val="18"/>
              </w:rPr>
            </w:pPr>
          </w:p>
        </w:tc>
        <w:tc>
          <w:tcPr>
            <w:tcW w:w="1165" w:type="dxa"/>
            <w:gridSpan w:val="2"/>
            <w:vAlign w:val="center"/>
          </w:tcPr>
          <w:p>
            <w:pPr>
              <w:jc w:val="center"/>
              <w:rPr>
                <w:rFonts w:hint="eastAsia"/>
                <w:b/>
                <w:sz w:val="18"/>
                <w:szCs w:val="18"/>
              </w:rPr>
            </w:pPr>
          </w:p>
        </w:tc>
        <w:tc>
          <w:tcPr>
            <w:tcW w:w="1165" w:type="dxa"/>
            <w:gridSpan w:val="3"/>
            <w:vAlign w:val="center"/>
          </w:tcPr>
          <w:p>
            <w:pPr>
              <w:jc w:val="center"/>
              <w:rPr>
                <w:rFonts w:hint="eastAsia"/>
                <w:b/>
                <w:sz w:val="18"/>
                <w:szCs w:val="18"/>
              </w:rPr>
            </w:pPr>
          </w:p>
        </w:tc>
        <w:tc>
          <w:tcPr>
            <w:tcW w:w="1207" w:type="dxa"/>
            <w:gridSpan w:val="3"/>
            <w:vAlign w:val="center"/>
          </w:tcPr>
          <w:p>
            <w:pPr>
              <w:jc w:val="center"/>
              <w:rPr>
                <w:rFonts w:hint="eastAsia"/>
                <w:b/>
                <w:sz w:val="18"/>
                <w:szCs w:val="18"/>
              </w:rPr>
            </w:pPr>
          </w:p>
        </w:tc>
        <w:tc>
          <w:tcPr>
            <w:tcW w:w="1171" w:type="dxa"/>
            <w:gridSpan w:val="2"/>
            <w:vAlign w:val="center"/>
          </w:tcPr>
          <w:p>
            <w:pPr>
              <w:jc w:val="center"/>
              <w:rPr>
                <w:rFonts w:hint="eastAsia"/>
                <w:b/>
                <w:sz w:val="18"/>
                <w:szCs w:val="18"/>
              </w:rPr>
            </w:pPr>
          </w:p>
        </w:tc>
        <w:tc>
          <w:tcPr>
            <w:tcW w:w="1162" w:type="dxa"/>
            <w:gridSpan w:val="4"/>
            <w:vAlign w:val="center"/>
          </w:tcPr>
          <w:p>
            <w:pPr>
              <w:jc w:val="center"/>
              <w:rPr>
                <w:rFonts w:hint="eastAsia"/>
                <w:b/>
                <w:sz w:val="18"/>
                <w:szCs w:val="18"/>
              </w:rPr>
            </w:pPr>
          </w:p>
        </w:tc>
        <w:tc>
          <w:tcPr>
            <w:tcW w:w="1166" w:type="dxa"/>
            <w:gridSpan w:val="3"/>
            <w:vAlign w:val="center"/>
          </w:tcPr>
          <w:p>
            <w:pPr>
              <w:jc w:val="center"/>
              <w:rPr>
                <w:rFonts w:hint="eastAsia"/>
                <w:b/>
                <w:sz w:val="18"/>
                <w:szCs w:val="18"/>
              </w:rPr>
            </w:pPr>
          </w:p>
        </w:tc>
        <w:tc>
          <w:tcPr>
            <w:tcW w:w="1164" w:type="dxa"/>
            <w:gridSpan w:val="4"/>
            <w:vAlign w:val="center"/>
          </w:tcPr>
          <w:p>
            <w:pPr>
              <w:jc w:val="center"/>
              <w:rPr>
                <w:rFonts w:hint="eastAsia"/>
                <w:b/>
                <w:sz w:val="18"/>
                <w:szCs w:val="18"/>
              </w:rPr>
            </w:pPr>
          </w:p>
        </w:tc>
        <w:tc>
          <w:tcPr>
            <w:tcW w:w="1163" w:type="dxa"/>
            <w:gridSpan w:val="3"/>
            <w:vAlign w:val="center"/>
          </w:tcPr>
          <w:p>
            <w:pPr>
              <w:jc w:val="center"/>
              <w:rPr>
                <w:rFonts w:hint="eastAsia"/>
                <w:b/>
                <w:sz w:val="18"/>
                <w:szCs w:val="18"/>
              </w:rPr>
            </w:pPr>
          </w:p>
        </w:tc>
        <w:tc>
          <w:tcPr>
            <w:tcW w:w="1164" w:type="dxa"/>
            <w:gridSpan w:val="5"/>
            <w:vAlign w:val="center"/>
          </w:tcPr>
          <w:p>
            <w:pPr>
              <w:jc w:val="center"/>
              <w:rPr>
                <w:rFonts w:hint="eastAsia"/>
                <w:b/>
                <w:sz w:val="18"/>
                <w:szCs w:val="18"/>
              </w:rPr>
            </w:pPr>
          </w:p>
        </w:tc>
        <w:tc>
          <w:tcPr>
            <w:tcW w:w="1678" w:type="dxa"/>
            <w:gridSpan w:val="2"/>
            <w:vAlign w:val="center"/>
          </w:tcPr>
          <w:p>
            <w:pPr>
              <w:jc w:val="center"/>
              <w:rPr>
                <w:rFonts w:hint="eastAsia"/>
                <w:b/>
                <w:sz w:val="18"/>
                <w:szCs w:val="18"/>
              </w:rPr>
            </w:pPr>
          </w:p>
        </w:tc>
      </w:tr>
    </w:tbl>
    <w:p>
      <w:pPr>
        <w:rPr>
          <w:rFonts w:hint="eastAsia"/>
          <w:sz w:val="18"/>
          <w:szCs w:val="18"/>
        </w:rPr>
      </w:pPr>
      <w:r>
        <w:rPr>
          <w:rFonts w:hint="eastAsia"/>
          <w:sz w:val="18"/>
          <w:szCs w:val="18"/>
        </w:rPr>
        <w:t>注：1、排放增减量：（+）表示增加，（-）表示减少。     2、</w:t>
      </w:r>
      <w:r>
        <w:rPr>
          <w:rFonts w:hint="eastAsia"/>
          <w:spacing w:val="-8"/>
          <w:sz w:val="18"/>
          <w:szCs w:val="18"/>
        </w:rPr>
        <w:t>（12）=</w:t>
      </w:r>
      <w:r>
        <w:rPr>
          <w:rFonts w:hint="eastAsia"/>
          <w:spacing w:val="-20"/>
          <w:sz w:val="18"/>
          <w:szCs w:val="18"/>
        </w:rPr>
        <w:t xml:space="preserve">（6）-（8）-（11），（9）=（4）-（5）-（8）-（11）+（1）。      </w:t>
      </w:r>
      <w:r>
        <w:rPr>
          <w:rFonts w:hint="eastAsia"/>
          <w:sz w:val="18"/>
          <w:szCs w:val="18"/>
        </w:rPr>
        <w:t>3、计量单位：废水排放量——万吨／年；废水排放量——万标立方米／年；工业固体废物排放量——万吨／年；水污染物排放浓度——毫克／升；大气污染物排放浓度——毫克／立方米；水污染物排放量——吨／年；大气污染物排放量——吨／年</w:t>
      </w:r>
    </w:p>
    <w:p>
      <w:pPr>
        <w:pStyle w:val="2"/>
        <w:rPr>
          <w:rFonts w:hint="eastAsia" w:eastAsiaTheme="minorEastAsia"/>
          <w:b/>
          <w:bCs/>
          <w:sz w:val="32"/>
          <w:szCs w:val="32"/>
          <w:lang w:val="en-US" w:eastAsia="zh-CN"/>
        </w:rPr>
      </w:pPr>
    </w:p>
    <w:p>
      <w:pPr>
        <w:pStyle w:val="2"/>
        <w:rPr>
          <w:rFonts w:hint="eastAsia" w:ascii="ˎ̥" w:hAnsi="ˎ̥" w:cs="宋体"/>
          <w:b/>
          <w:color w:val="000000"/>
          <w:sz w:val="28"/>
          <w:szCs w:val="28"/>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等线">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altName w:val="RomanS"/>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18"/>
      </w:rPr>
    </w:pPr>
    <w:r>
      <w:fldChar w:fldCharType="begin"/>
    </w:r>
    <w:r>
      <w:rPr>
        <w:rStyle w:val="18"/>
      </w:rPr>
      <w:instrText xml:space="preserve">PAGE  </w:instrTex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0"/>
      </w:pBdr>
      <w:tabs>
        <w:tab w:val="center" w:pos="4156"/>
        <w:tab w:val="clear" w:pos="4153"/>
      </w:tabs>
      <w:ind w:firstLine="180" w:firstLineChars="100"/>
    </w:pPr>
    <w:r>
      <w:rPr>
        <w:rFonts w:hint="default" w:ascii="Times New Roman" w:hAnsi="Times New Roman" w:cs="Times New Roman"/>
      </w:rPr>
      <w:pict>
        <v:shape id="_x0000_s3077" o:spid="_x0000_s3077" o:spt="202" type="#_x0000_t202" style="position:absolute;left:0pt;margin-left:205.45pt;margin-top:4.3pt;height:144pt;width:144pt;mso-position-horizontal-relative:margin;mso-wrap-style:none;z-index:251842560;mso-width-relative:page;mso-height-relative:page;" filled="f" stroked="f" coordsize="21600,21600">
          <v:path/>
          <v:fill on="f" focussize="0,0"/>
          <v:stroke on="f" joinstyle="miter"/>
          <v:imagedata o:title=""/>
          <o:lock v:ext="edit"/>
          <v:textbox inset="0mm,0mm,0mm,0mm" style="mso-fit-shape-to-text:t;">
            <w:txbxContent>
              <w:p>
                <w:pPr>
                  <w:pStyle w:val="14"/>
                  <w:rPr>
                    <w:rFonts w:hint="default" w:ascii="Times New Roman" w:hAnsi="Times New Roman" w:eastAsia="宋体"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p>
            </w:txbxContent>
          </v:textbox>
        </v:shape>
      </w:pict>
    </w:r>
    <w:r>
      <w:rPr>
        <w:rFonts w:hint="default" w:ascii="Times New Roman" w:hAnsi="Times New Roman" w:cs="Times New Roman"/>
      </w:rPr>
      <w:t>聊城市安全生产教育科技中心                                     办公室电话： 0635-8427730</w:t>
    </w:r>
    <w:r>
      <w:pict>
        <v:shape id="_x0000_s3075" o:spid="_x0000_s3075" o:spt="202" type="#_x0000_t202" style="position:absolute;left:0pt;margin-top:0pt;height:144pt;width:144pt;mso-position-horizontal:center;mso-position-horizontal-relative:margin;mso-wrap-style:none;z-index:251750400;mso-width-relative:page;mso-height-relative:page;" filled="f" stroked="f" coordsize="21600,21600">
          <v:path/>
          <v:fill on="f" focussize="0,0"/>
          <v:stroke on="f" joinstyle="miter"/>
          <v:imagedata o:title=""/>
          <o:lock v:ext="edit"/>
          <v:textbox inset="0mm,0mm,0mm,0mm" style="mso-fit-shape-to-text:t;">
            <w:txbxContent>
              <w:p>
                <w:pPr>
                  <w:pStyle w:val="14"/>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clear" w:pos="4153"/>
      </w:tabs>
      <w:ind w:firstLine="180" w:firstLineChars="100"/>
    </w:pPr>
    <w:r>
      <w:rPr>
        <w:rFonts w:hint="default" w:ascii="Times New Roman" w:hAnsi="Times New Roman" w:cs="Times New Roman"/>
      </w:rPr>
      <w:pict>
        <v:shape id="_x0000_s3074" o:spid="_x0000_s3074" o:spt="202" type="#_x0000_t202" style="position:absolute;left:0pt;margin-top:4.3pt;height:144pt;width:144pt;mso-position-horizontal:center;mso-position-horizontal-relative:margin;mso-wrap-style:none;z-index:251749376;mso-width-relative:page;mso-height-relative:page;" filled="f" stroked="f" coordsize="21600,21600">
          <v:path/>
          <v:fill on="f" focussize="0,0"/>
          <v:stroke on="f" joinstyle="miter"/>
          <v:imagedata o:title=""/>
          <o:lock v:ext="edit"/>
          <v:textbox inset="0mm,0mm,0mm,0mm" style="mso-fit-shape-to-text:t;">
            <w:txbxContent>
              <w:p>
                <w:pPr>
                  <w:pStyle w:val="14"/>
                  <w:rPr>
                    <w:rFonts w:hint="default" w:ascii="Times New Roman" w:hAnsi="Times New Roman" w:eastAsia="宋体"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p>
            </w:txbxContent>
          </v:textbox>
        </v:shape>
      </w:pict>
    </w:r>
    <w:r>
      <w:rPr>
        <w:rFonts w:hint="default" w:ascii="Times New Roman" w:hAnsi="Times New Roman" w:cs="Times New Roman"/>
      </w:rPr>
      <w:t>聊城市安全生产教育科技中心                                     办公室电话： 0635-8427730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ascii="宋体" w:hAnsi="宋体" w:eastAsia="宋体"/>
        <w:lang w:val="en-US" w:eastAsia="zh-CN"/>
      </w:rPr>
      <w:t>中国石化销售有限公司山东聊城茌平第一加油站建设项目</w:t>
    </w:r>
    <w:r>
      <w:rPr>
        <w:rFonts w:hint="eastAsia" w:ascii="宋体" w:hAnsi="宋体" w:eastAsia="宋体"/>
      </w:rPr>
      <w:t>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宋体" w:hAnsi="宋体" w:eastAsia="宋体"/>
      </w:rPr>
    </w:pPr>
    <w:r>
      <w:rPr>
        <w:rFonts w:hint="eastAsia" w:ascii="宋体" w:hAnsi="宋体" w:eastAsia="宋体"/>
        <w:lang w:val="en-US" w:eastAsia="zh-CN"/>
      </w:rPr>
      <w:t>中国石化销售有限公司山东聊城茌平第一加油站项目</w:t>
    </w:r>
    <w:r>
      <w:rPr>
        <w:rFonts w:hint="eastAsia" w:ascii="宋体" w:hAnsi="宋体" w:eastAsia="宋体"/>
      </w:rPr>
      <w:t>竣工环境保护验收监测报告表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147E4"/>
    <w:rsid w:val="0000450A"/>
    <w:rsid w:val="00050F12"/>
    <w:rsid w:val="0008112B"/>
    <w:rsid w:val="000B44BA"/>
    <w:rsid w:val="000C5F81"/>
    <w:rsid w:val="0010606E"/>
    <w:rsid w:val="00123626"/>
    <w:rsid w:val="0013672A"/>
    <w:rsid w:val="00145AE5"/>
    <w:rsid w:val="00167C27"/>
    <w:rsid w:val="001850DD"/>
    <w:rsid w:val="00186E41"/>
    <w:rsid w:val="001A48A6"/>
    <w:rsid w:val="00226FBE"/>
    <w:rsid w:val="00292894"/>
    <w:rsid w:val="002F0E98"/>
    <w:rsid w:val="00406FB1"/>
    <w:rsid w:val="004A23F4"/>
    <w:rsid w:val="004A32D7"/>
    <w:rsid w:val="004C62AB"/>
    <w:rsid w:val="004E3205"/>
    <w:rsid w:val="00501651"/>
    <w:rsid w:val="00506288"/>
    <w:rsid w:val="0051356B"/>
    <w:rsid w:val="00525F66"/>
    <w:rsid w:val="00573ED7"/>
    <w:rsid w:val="00587694"/>
    <w:rsid w:val="005A2DCA"/>
    <w:rsid w:val="005C342E"/>
    <w:rsid w:val="005E33B9"/>
    <w:rsid w:val="005E3D42"/>
    <w:rsid w:val="005E444C"/>
    <w:rsid w:val="00607DB2"/>
    <w:rsid w:val="00627D60"/>
    <w:rsid w:val="00641720"/>
    <w:rsid w:val="00646058"/>
    <w:rsid w:val="00676108"/>
    <w:rsid w:val="006A78F7"/>
    <w:rsid w:val="006C1957"/>
    <w:rsid w:val="006F22C3"/>
    <w:rsid w:val="007112A3"/>
    <w:rsid w:val="00721EE8"/>
    <w:rsid w:val="00745621"/>
    <w:rsid w:val="00791844"/>
    <w:rsid w:val="0079527F"/>
    <w:rsid w:val="007D070B"/>
    <w:rsid w:val="007D431D"/>
    <w:rsid w:val="007E3F53"/>
    <w:rsid w:val="007F5515"/>
    <w:rsid w:val="007F5FCA"/>
    <w:rsid w:val="008062C7"/>
    <w:rsid w:val="008273AB"/>
    <w:rsid w:val="00834786"/>
    <w:rsid w:val="00865646"/>
    <w:rsid w:val="00866B8C"/>
    <w:rsid w:val="00877D48"/>
    <w:rsid w:val="00885DB4"/>
    <w:rsid w:val="0089288C"/>
    <w:rsid w:val="008B392B"/>
    <w:rsid w:val="008E3DD5"/>
    <w:rsid w:val="00942970"/>
    <w:rsid w:val="00953C00"/>
    <w:rsid w:val="00994B32"/>
    <w:rsid w:val="009A2F89"/>
    <w:rsid w:val="009C735C"/>
    <w:rsid w:val="009F6062"/>
    <w:rsid w:val="00A147E4"/>
    <w:rsid w:val="00A1701C"/>
    <w:rsid w:val="00A20E43"/>
    <w:rsid w:val="00A512F1"/>
    <w:rsid w:val="00A8765E"/>
    <w:rsid w:val="00AB40A4"/>
    <w:rsid w:val="00AC1FF2"/>
    <w:rsid w:val="00AC4102"/>
    <w:rsid w:val="00AF76E5"/>
    <w:rsid w:val="00BC5FF7"/>
    <w:rsid w:val="00BE64DE"/>
    <w:rsid w:val="00C32C92"/>
    <w:rsid w:val="00C75BFE"/>
    <w:rsid w:val="00CA16CC"/>
    <w:rsid w:val="00CF71D0"/>
    <w:rsid w:val="00CF72E8"/>
    <w:rsid w:val="00D04485"/>
    <w:rsid w:val="00D275CB"/>
    <w:rsid w:val="00D42F5A"/>
    <w:rsid w:val="00D72642"/>
    <w:rsid w:val="00D85AF0"/>
    <w:rsid w:val="00DA49CD"/>
    <w:rsid w:val="00DC06D1"/>
    <w:rsid w:val="00DD0EAC"/>
    <w:rsid w:val="00DD6901"/>
    <w:rsid w:val="00DD6F52"/>
    <w:rsid w:val="00DF325B"/>
    <w:rsid w:val="00E15C51"/>
    <w:rsid w:val="00E3249E"/>
    <w:rsid w:val="00E579C0"/>
    <w:rsid w:val="00E60E9C"/>
    <w:rsid w:val="00E80209"/>
    <w:rsid w:val="00E81E01"/>
    <w:rsid w:val="00EA545E"/>
    <w:rsid w:val="00EE036E"/>
    <w:rsid w:val="00EE50DC"/>
    <w:rsid w:val="00F33C51"/>
    <w:rsid w:val="00F47C9A"/>
    <w:rsid w:val="00F81945"/>
    <w:rsid w:val="00FB5D1B"/>
    <w:rsid w:val="00FF3C4C"/>
    <w:rsid w:val="00FF4009"/>
    <w:rsid w:val="01074AF6"/>
    <w:rsid w:val="014E16CF"/>
    <w:rsid w:val="01B23C5F"/>
    <w:rsid w:val="01BE0552"/>
    <w:rsid w:val="01D84B4E"/>
    <w:rsid w:val="03503478"/>
    <w:rsid w:val="037E1039"/>
    <w:rsid w:val="040606DE"/>
    <w:rsid w:val="04897866"/>
    <w:rsid w:val="049354C6"/>
    <w:rsid w:val="04BB1AE6"/>
    <w:rsid w:val="06457F48"/>
    <w:rsid w:val="06557FC5"/>
    <w:rsid w:val="067A480F"/>
    <w:rsid w:val="06A1285C"/>
    <w:rsid w:val="06FB4A88"/>
    <w:rsid w:val="07003BEA"/>
    <w:rsid w:val="078812B4"/>
    <w:rsid w:val="07B533C6"/>
    <w:rsid w:val="07C03389"/>
    <w:rsid w:val="07DD6D36"/>
    <w:rsid w:val="08B356EC"/>
    <w:rsid w:val="091D11EA"/>
    <w:rsid w:val="094B185F"/>
    <w:rsid w:val="0987028B"/>
    <w:rsid w:val="09AA1D75"/>
    <w:rsid w:val="09E31C98"/>
    <w:rsid w:val="0A753298"/>
    <w:rsid w:val="0A8277DF"/>
    <w:rsid w:val="0A9A19F6"/>
    <w:rsid w:val="0ADD3D4D"/>
    <w:rsid w:val="0AE43929"/>
    <w:rsid w:val="0B2A62C9"/>
    <w:rsid w:val="0B446A45"/>
    <w:rsid w:val="0BD63167"/>
    <w:rsid w:val="0BDD6FA2"/>
    <w:rsid w:val="0C182D72"/>
    <w:rsid w:val="0CFA578D"/>
    <w:rsid w:val="0D2D259C"/>
    <w:rsid w:val="0D3C714F"/>
    <w:rsid w:val="0D472F83"/>
    <w:rsid w:val="0DAF7383"/>
    <w:rsid w:val="0DD50A34"/>
    <w:rsid w:val="0F4C311F"/>
    <w:rsid w:val="0F4E25F6"/>
    <w:rsid w:val="0FAC72C1"/>
    <w:rsid w:val="10433513"/>
    <w:rsid w:val="10C83429"/>
    <w:rsid w:val="10F00AA7"/>
    <w:rsid w:val="11611D77"/>
    <w:rsid w:val="11F045EC"/>
    <w:rsid w:val="12BB6D53"/>
    <w:rsid w:val="12C91629"/>
    <w:rsid w:val="130D5D3B"/>
    <w:rsid w:val="133F0996"/>
    <w:rsid w:val="13930F0D"/>
    <w:rsid w:val="13D13FD5"/>
    <w:rsid w:val="143F127A"/>
    <w:rsid w:val="14694332"/>
    <w:rsid w:val="147B5DEF"/>
    <w:rsid w:val="14803568"/>
    <w:rsid w:val="14961F77"/>
    <w:rsid w:val="14C103F0"/>
    <w:rsid w:val="15150553"/>
    <w:rsid w:val="15EE591A"/>
    <w:rsid w:val="160753BF"/>
    <w:rsid w:val="163F0917"/>
    <w:rsid w:val="164D4336"/>
    <w:rsid w:val="16977115"/>
    <w:rsid w:val="175842B3"/>
    <w:rsid w:val="176608F2"/>
    <w:rsid w:val="176D3B21"/>
    <w:rsid w:val="17877D45"/>
    <w:rsid w:val="179614C7"/>
    <w:rsid w:val="17E900C8"/>
    <w:rsid w:val="17F019BD"/>
    <w:rsid w:val="18530A01"/>
    <w:rsid w:val="18D60731"/>
    <w:rsid w:val="19AE4398"/>
    <w:rsid w:val="19DB0DFB"/>
    <w:rsid w:val="19E14EC2"/>
    <w:rsid w:val="1A2951EA"/>
    <w:rsid w:val="1A576952"/>
    <w:rsid w:val="1B1E3031"/>
    <w:rsid w:val="1B9250CB"/>
    <w:rsid w:val="1B9F724B"/>
    <w:rsid w:val="1C1B04A6"/>
    <w:rsid w:val="1C34056D"/>
    <w:rsid w:val="1C3613DE"/>
    <w:rsid w:val="1C6232B4"/>
    <w:rsid w:val="1C9220BF"/>
    <w:rsid w:val="1CBC2D2E"/>
    <w:rsid w:val="1D497909"/>
    <w:rsid w:val="1D81257C"/>
    <w:rsid w:val="1DAB3C58"/>
    <w:rsid w:val="1DD66D3D"/>
    <w:rsid w:val="1F0212B4"/>
    <w:rsid w:val="1F0C71FC"/>
    <w:rsid w:val="1F297B8E"/>
    <w:rsid w:val="1FB924BE"/>
    <w:rsid w:val="20320A8A"/>
    <w:rsid w:val="205660BE"/>
    <w:rsid w:val="208A56B8"/>
    <w:rsid w:val="20F70898"/>
    <w:rsid w:val="21015095"/>
    <w:rsid w:val="219B0B27"/>
    <w:rsid w:val="220269CF"/>
    <w:rsid w:val="22092F1E"/>
    <w:rsid w:val="22132AC0"/>
    <w:rsid w:val="23643F6C"/>
    <w:rsid w:val="239348BB"/>
    <w:rsid w:val="23AC1B42"/>
    <w:rsid w:val="23BE5F6B"/>
    <w:rsid w:val="24AA7395"/>
    <w:rsid w:val="253828E4"/>
    <w:rsid w:val="25AA10A1"/>
    <w:rsid w:val="25AF6946"/>
    <w:rsid w:val="25B0651F"/>
    <w:rsid w:val="25B639B5"/>
    <w:rsid w:val="25D85AFE"/>
    <w:rsid w:val="25DA207E"/>
    <w:rsid w:val="262D52FA"/>
    <w:rsid w:val="263A0472"/>
    <w:rsid w:val="265D06AA"/>
    <w:rsid w:val="269112C6"/>
    <w:rsid w:val="26F9791F"/>
    <w:rsid w:val="2731634A"/>
    <w:rsid w:val="27767E8B"/>
    <w:rsid w:val="27CE0C38"/>
    <w:rsid w:val="2876756C"/>
    <w:rsid w:val="28901B3B"/>
    <w:rsid w:val="28B972A4"/>
    <w:rsid w:val="28CB554F"/>
    <w:rsid w:val="29324E54"/>
    <w:rsid w:val="29D7170A"/>
    <w:rsid w:val="2A3C2BB3"/>
    <w:rsid w:val="2A60215B"/>
    <w:rsid w:val="2A650DF9"/>
    <w:rsid w:val="2AC266E3"/>
    <w:rsid w:val="2AD66536"/>
    <w:rsid w:val="2B186DC2"/>
    <w:rsid w:val="2B385FB4"/>
    <w:rsid w:val="2BB635C7"/>
    <w:rsid w:val="2BDE67D2"/>
    <w:rsid w:val="2C382C1F"/>
    <w:rsid w:val="2C38332C"/>
    <w:rsid w:val="2C69767A"/>
    <w:rsid w:val="2C6A1EB2"/>
    <w:rsid w:val="2C7F1A95"/>
    <w:rsid w:val="2C8C1DDB"/>
    <w:rsid w:val="2CF7444E"/>
    <w:rsid w:val="2D616FC7"/>
    <w:rsid w:val="2E2D0911"/>
    <w:rsid w:val="2E5F3C31"/>
    <w:rsid w:val="2E741C71"/>
    <w:rsid w:val="2EA13DF4"/>
    <w:rsid w:val="2F2A669C"/>
    <w:rsid w:val="301F7350"/>
    <w:rsid w:val="303263AC"/>
    <w:rsid w:val="30B814D0"/>
    <w:rsid w:val="30E80E09"/>
    <w:rsid w:val="30FD5FDD"/>
    <w:rsid w:val="311F3819"/>
    <w:rsid w:val="31436001"/>
    <w:rsid w:val="31A66789"/>
    <w:rsid w:val="31DB5F00"/>
    <w:rsid w:val="32127E1C"/>
    <w:rsid w:val="32392FBB"/>
    <w:rsid w:val="32506AE5"/>
    <w:rsid w:val="325F038D"/>
    <w:rsid w:val="32813289"/>
    <w:rsid w:val="32F06607"/>
    <w:rsid w:val="33230BBE"/>
    <w:rsid w:val="33543D50"/>
    <w:rsid w:val="339743C3"/>
    <w:rsid w:val="33BA5DFC"/>
    <w:rsid w:val="33E308DB"/>
    <w:rsid w:val="34713722"/>
    <w:rsid w:val="3480629B"/>
    <w:rsid w:val="34842DF1"/>
    <w:rsid w:val="34C46DCD"/>
    <w:rsid w:val="34D825A7"/>
    <w:rsid w:val="35330AB2"/>
    <w:rsid w:val="35E433E8"/>
    <w:rsid w:val="35EC1CD3"/>
    <w:rsid w:val="362F0D50"/>
    <w:rsid w:val="363D43C5"/>
    <w:rsid w:val="36795587"/>
    <w:rsid w:val="36821CFC"/>
    <w:rsid w:val="368621DA"/>
    <w:rsid w:val="36A93E31"/>
    <w:rsid w:val="36AD5DB7"/>
    <w:rsid w:val="36C363D5"/>
    <w:rsid w:val="36D36C90"/>
    <w:rsid w:val="37754C74"/>
    <w:rsid w:val="377D37EA"/>
    <w:rsid w:val="37B52483"/>
    <w:rsid w:val="381243F7"/>
    <w:rsid w:val="388501F6"/>
    <w:rsid w:val="38FC5C65"/>
    <w:rsid w:val="39943D8A"/>
    <w:rsid w:val="39D84468"/>
    <w:rsid w:val="3A0F2351"/>
    <w:rsid w:val="3A1614EF"/>
    <w:rsid w:val="3A3514BE"/>
    <w:rsid w:val="3AC221A4"/>
    <w:rsid w:val="3AD421B0"/>
    <w:rsid w:val="3AF77A35"/>
    <w:rsid w:val="3B556164"/>
    <w:rsid w:val="3B5C043F"/>
    <w:rsid w:val="3B6A7132"/>
    <w:rsid w:val="3B937312"/>
    <w:rsid w:val="3BC75477"/>
    <w:rsid w:val="3BD33533"/>
    <w:rsid w:val="3BDA7EA2"/>
    <w:rsid w:val="3BE411E9"/>
    <w:rsid w:val="3C56248A"/>
    <w:rsid w:val="3C862EBA"/>
    <w:rsid w:val="3D46208B"/>
    <w:rsid w:val="3D5B7BB7"/>
    <w:rsid w:val="3DB72817"/>
    <w:rsid w:val="3DF02E39"/>
    <w:rsid w:val="3DF229B3"/>
    <w:rsid w:val="3EAB2745"/>
    <w:rsid w:val="3EEB6F1C"/>
    <w:rsid w:val="3F4E71F4"/>
    <w:rsid w:val="3F585C33"/>
    <w:rsid w:val="3FA95784"/>
    <w:rsid w:val="3FAF4BC1"/>
    <w:rsid w:val="3FE14919"/>
    <w:rsid w:val="40396B52"/>
    <w:rsid w:val="40531976"/>
    <w:rsid w:val="40873B6F"/>
    <w:rsid w:val="40CA1FC2"/>
    <w:rsid w:val="40D25862"/>
    <w:rsid w:val="41317BE6"/>
    <w:rsid w:val="41792DF3"/>
    <w:rsid w:val="428B235A"/>
    <w:rsid w:val="42E25A4B"/>
    <w:rsid w:val="42EA7F93"/>
    <w:rsid w:val="433739CF"/>
    <w:rsid w:val="43704084"/>
    <w:rsid w:val="43F8718F"/>
    <w:rsid w:val="445D2E03"/>
    <w:rsid w:val="44A12F29"/>
    <w:rsid w:val="44A920BA"/>
    <w:rsid w:val="44D05F27"/>
    <w:rsid w:val="44E774CD"/>
    <w:rsid w:val="45132DCA"/>
    <w:rsid w:val="452105F7"/>
    <w:rsid w:val="454734FD"/>
    <w:rsid w:val="454E004B"/>
    <w:rsid w:val="45FA2BE8"/>
    <w:rsid w:val="46420CF9"/>
    <w:rsid w:val="46644856"/>
    <w:rsid w:val="47151B2E"/>
    <w:rsid w:val="4752094C"/>
    <w:rsid w:val="476C4368"/>
    <w:rsid w:val="479A33B2"/>
    <w:rsid w:val="48260A08"/>
    <w:rsid w:val="48483D2E"/>
    <w:rsid w:val="488A0F57"/>
    <w:rsid w:val="49386847"/>
    <w:rsid w:val="4A0E47BD"/>
    <w:rsid w:val="4A415FB9"/>
    <w:rsid w:val="4AB03BF0"/>
    <w:rsid w:val="4AB804B8"/>
    <w:rsid w:val="4ADE2AA6"/>
    <w:rsid w:val="4AF56BD4"/>
    <w:rsid w:val="4B941BAB"/>
    <w:rsid w:val="4BD25B31"/>
    <w:rsid w:val="4C24496C"/>
    <w:rsid w:val="4C3C20F3"/>
    <w:rsid w:val="4C5C0FBC"/>
    <w:rsid w:val="4C911898"/>
    <w:rsid w:val="4CB03ACF"/>
    <w:rsid w:val="4CFE61BB"/>
    <w:rsid w:val="4D8F17C8"/>
    <w:rsid w:val="4DBC4892"/>
    <w:rsid w:val="4DE95D53"/>
    <w:rsid w:val="4E0B7779"/>
    <w:rsid w:val="4E146075"/>
    <w:rsid w:val="4E1D4638"/>
    <w:rsid w:val="4E881769"/>
    <w:rsid w:val="4E8C14FE"/>
    <w:rsid w:val="4EBE29D0"/>
    <w:rsid w:val="4F400504"/>
    <w:rsid w:val="4F7F0E25"/>
    <w:rsid w:val="4FD90BCE"/>
    <w:rsid w:val="50867E74"/>
    <w:rsid w:val="50F90D1D"/>
    <w:rsid w:val="51266164"/>
    <w:rsid w:val="51617D77"/>
    <w:rsid w:val="51854363"/>
    <w:rsid w:val="5186329C"/>
    <w:rsid w:val="51F4585F"/>
    <w:rsid w:val="52215BB0"/>
    <w:rsid w:val="5254602E"/>
    <w:rsid w:val="52A31CFD"/>
    <w:rsid w:val="52C808A6"/>
    <w:rsid w:val="52D60013"/>
    <w:rsid w:val="52D7404A"/>
    <w:rsid w:val="53857BD3"/>
    <w:rsid w:val="53884C0E"/>
    <w:rsid w:val="53A938FF"/>
    <w:rsid w:val="546F7706"/>
    <w:rsid w:val="547E70C8"/>
    <w:rsid w:val="55092C80"/>
    <w:rsid w:val="55CD788B"/>
    <w:rsid w:val="55EC3CFF"/>
    <w:rsid w:val="565F63D1"/>
    <w:rsid w:val="57402CDC"/>
    <w:rsid w:val="57633819"/>
    <w:rsid w:val="57841CE7"/>
    <w:rsid w:val="580C6003"/>
    <w:rsid w:val="58BA4978"/>
    <w:rsid w:val="58C03BAB"/>
    <w:rsid w:val="59527FC4"/>
    <w:rsid w:val="597B13F7"/>
    <w:rsid w:val="59D66A47"/>
    <w:rsid w:val="59F777DB"/>
    <w:rsid w:val="59F91F3D"/>
    <w:rsid w:val="5A382D01"/>
    <w:rsid w:val="5A741915"/>
    <w:rsid w:val="5A7F49E6"/>
    <w:rsid w:val="5AB94521"/>
    <w:rsid w:val="5ABB197D"/>
    <w:rsid w:val="5AF11F93"/>
    <w:rsid w:val="5B2216D9"/>
    <w:rsid w:val="5B5B64BF"/>
    <w:rsid w:val="5B6402AF"/>
    <w:rsid w:val="5B9B345D"/>
    <w:rsid w:val="5BB21E47"/>
    <w:rsid w:val="5BFB51B7"/>
    <w:rsid w:val="5C1364A6"/>
    <w:rsid w:val="5C537301"/>
    <w:rsid w:val="5CBD4259"/>
    <w:rsid w:val="5CED6D84"/>
    <w:rsid w:val="5D90355D"/>
    <w:rsid w:val="5DA1662A"/>
    <w:rsid w:val="5E0B3DC2"/>
    <w:rsid w:val="5E613EBA"/>
    <w:rsid w:val="5F1F4BF3"/>
    <w:rsid w:val="5F29769B"/>
    <w:rsid w:val="60B86679"/>
    <w:rsid w:val="618E2BC3"/>
    <w:rsid w:val="61E45113"/>
    <w:rsid w:val="62DA2727"/>
    <w:rsid w:val="63115CFD"/>
    <w:rsid w:val="63A03A60"/>
    <w:rsid w:val="63B0435C"/>
    <w:rsid w:val="641A54EE"/>
    <w:rsid w:val="644F0A72"/>
    <w:rsid w:val="649B72D1"/>
    <w:rsid w:val="64C24C2C"/>
    <w:rsid w:val="64C376B9"/>
    <w:rsid w:val="64C6724C"/>
    <w:rsid w:val="65900691"/>
    <w:rsid w:val="65EA137C"/>
    <w:rsid w:val="674E4432"/>
    <w:rsid w:val="67D30B0A"/>
    <w:rsid w:val="684A6678"/>
    <w:rsid w:val="68587C11"/>
    <w:rsid w:val="685E1CF1"/>
    <w:rsid w:val="68A07B34"/>
    <w:rsid w:val="69115BFB"/>
    <w:rsid w:val="69CA160C"/>
    <w:rsid w:val="69FF2AC4"/>
    <w:rsid w:val="6A664C5C"/>
    <w:rsid w:val="6A756BDA"/>
    <w:rsid w:val="6A900EF0"/>
    <w:rsid w:val="6B4772CA"/>
    <w:rsid w:val="6B545C59"/>
    <w:rsid w:val="6BB16525"/>
    <w:rsid w:val="6C4627E1"/>
    <w:rsid w:val="6C6F2761"/>
    <w:rsid w:val="6CE130CD"/>
    <w:rsid w:val="6CE3417D"/>
    <w:rsid w:val="6D2018B0"/>
    <w:rsid w:val="6D9262E3"/>
    <w:rsid w:val="6DB21F4E"/>
    <w:rsid w:val="6DB51971"/>
    <w:rsid w:val="6E200A2D"/>
    <w:rsid w:val="6E4D1795"/>
    <w:rsid w:val="6F211B82"/>
    <w:rsid w:val="6F216E1B"/>
    <w:rsid w:val="6F467B73"/>
    <w:rsid w:val="6F525257"/>
    <w:rsid w:val="709B74B2"/>
    <w:rsid w:val="70AC2F98"/>
    <w:rsid w:val="7154582F"/>
    <w:rsid w:val="71FD0794"/>
    <w:rsid w:val="726D481F"/>
    <w:rsid w:val="72792815"/>
    <w:rsid w:val="72A626D0"/>
    <w:rsid w:val="72A73E40"/>
    <w:rsid w:val="72E36B34"/>
    <w:rsid w:val="736D27B9"/>
    <w:rsid w:val="73C17FA4"/>
    <w:rsid w:val="744228F3"/>
    <w:rsid w:val="74C45509"/>
    <w:rsid w:val="757A726E"/>
    <w:rsid w:val="75D6065A"/>
    <w:rsid w:val="765A60C6"/>
    <w:rsid w:val="76AA116F"/>
    <w:rsid w:val="770D4071"/>
    <w:rsid w:val="7748297B"/>
    <w:rsid w:val="77773CF5"/>
    <w:rsid w:val="78B04105"/>
    <w:rsid w:val="7915034E"/>
    <w:rsid w:val="792A0102"/>
    <w:rsid w:val="79BC24D2"/>
    <w:rsid w:val="7A1E5E2C"/>
    <w:rsid w:val="7A95003E"/>
    <w:rsid w:val="7AAB65BC"/>
    <w:rsid w:val="7ABA4D20"/>
    <w:rsid w:val="7AEF3ABB"/>
    <w:rsid w:val="7AF265EF"/>
    <w:rsid w:val="7B855A7F"/>
    <w:rsid w:val="7B953664"/>
    <w:rsid w:val="7B9551B4"/>
    <w:rsid w:val="7BD05A19"/>
    <w:rsid w:val="7C5605F4"/>
    <w:rsid w:val="7C78631B"/>
    <w:rsid w:val="7C8A48EF"/>
    <w:rsid w:val="7CC3662D"/>
    <w:rsid w:val="7D5035D0"/>
    <w:rsid w:val="7D59755A"/>
    <w:rsid w:val="7DAA2FED"/>
    <w:rsid w:val="7DD22D55"/>
    <w:rsid w:val="7E0F0713"/>
    <w:rsid w:val="7E163560"/>
    <w:rsid w:val="7EE147A3"/>
    <w:rsid w:val="7F0B65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6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1"/>
    <w:pPr>
      <w:autoSpaceDE w:val="0"/>
      <w:autoSpaceDN w:val="0"/>
      <w:adjustRightInd w:val="0"/>
      <w:spacing w:before="70"/>
      <w:ind w:left="244"/>
      <w:jc w:val="left"/>
      <w:outlineLvl w:val="0"/>
    </w:pPr>
    <w:rPr>
      <w:rFonts w:ascii="宋体" w:hAnsi="Times New Roman" w:eastAsia="宋体" w:cs="宋体"/>
      <w:b/>
      <w:bCs/>
      <w:kern w:val="0"/>
      <w:sz w:val="30"/>
      <w:szCs w:val="30"/>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li_正文"/>
    <w:basedOn w:val="1"/>
    <w:qFormat/>
    <w:uiPriority w:val="0"/>
    <w:pPr>
      <w:ind w:firstLine="200" w:firstLineChars="200"/>
      <w:jc w:val="left"/>
    </w:pPr>
    <w:rPr>
      <w:rFonts w:ascii="Calibri" w:hAnsi="Calibri" w:eastAsia="宋体" w:cs="Times New Roman"/>
      <w:sz w:val="28"/>
      <w:szCs w:val="28"/>
    </w:rPr>
  </w:style>
  <w:style w:type="paragraph" w:styleId="6">
    <w:name w:val="annotation subject"/>
    <w:basedOn w:val="7"/>
    <w:next w:val="7"/>
    <w:link w:val="37"/>
    <w:semiHidden/>
    <w:unhideWhenUsed/>
    <w:qFormat/>
    <w:uiPriority w:val="99"/>
    <w:rPr>
      <w:b/>
      <w:bCs/>
    </w:rPr>
  </w:style>
  <w:style w:type="paragraph" w:styleId="7">
    <w:name w:val="annotation text"/>
    <w:basedOn w:val="1"/>
    <w:link w:val="36"/>
    <w:unhideWhenUsed/>
    <w:qFormat/>
    <w:uiPriority w:val="0"/>
    <w:pPr>
      <w:jc w:val="left"/>
    </w:pPr>
  </w:style>
  <w:style w:type="paragraph" w:styleId="8">
    <w:name w:val="Body Text First Indent"/>
    <w:basedOn w:val="9"/>
    <w:qFormat/>
    <w:uiPriority w:val="0"/>
    <w:pPr>
      <w:ind w:firstLine="420" w:firstLineChars="100"/>
    </w:pPr>
  </w:style>
  <w:style w:type="paragraph" w:styleId="9">
    <w:name w:val="Body Text"/>
    <w:basedOn w:val="1"/>
    <w:link w:val="24"/>
    <w:unhideWhenUsed/>
    <w:qFormat/>
    <w:uiPriority w:val="99"/>
    <w:pPr>
      <w:spacing w:after="120"/>
    </w:pPr>
  </w:style>
  <w:style w:type="paragraph" w:styleId="10">
    <w:name w:val="Document Map"/>
    <w:basedOn w:val="1"/>
    <w:link w:val="35"/>
    <w:semiHidden/>
    <w:unhideWhenUsed/>
    <w:qFormat/>
    <w:uiPriority w:val="99"/>
    <w:rPr>
      <w:rFonts w:ascii="宋体" w:eastAsia="宋体"/>
      <w:sz w:val="18"/>
      <w:szCs w:val="18"/>
    </w:rPr>
  </w:style>
  <w:style w:type="paragraph" w:styleId="11">
    <w:name w:val="Body Text Indent"/>
    <w:basedOn w:val="1"/>
    <w:qFormat/>
    <w:uiPriority w:val="0"/>
    <w:pPr>
      <w:ind w:firstLine="480" w:firstLineChars="200"/>
    </w:pPr>
    <w:rPr>
      <w:sz w:val="24"/>
    </w:rPr>
  </w:style>
  <w:style w:type="paragraph" w:styleId="12">
    <w:name w:val="Plain Text"/>
    <w:basedOn w:val="1"/>
    <w:link w:val="30"/>
    <w:qFormat/>
    <w:uiPriority w:val="0"/>
    <w:rPr>
      <w:rFonts w:ascii="宋体" w:hAnsi="Courier New" w:eastAsia="宋体"/>
    </w:rPr>
  </w:style>
  <w:style w:type="paragraph" w:styleId="13">
    <w:name w:val="Balloon Text"/>
    <w:basedOn w:val="1"/>
    <w:link w:val="38"/>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360"/>
      <w:jc w:val="left"/>
    </w:pPr>
    <w:rPr>
      <w:rFonts w:ascii="Arial" w:hAnsi="Arial" w:eastAsia="宋体" w:cs="Arial"/>
      <w:b/>
      <w:bCs/>
      <w:caps/>
      <w:sz w:val="24"/>
      <w:szCs w:val="24"/>
    </w:rPr>
  </w:style>
  <w:style w:type="character" w:styleId="18">
    <w:name w:val="page number"/>
    <w:basedOn w:val="17"/>
    <w:qFormat/>
    <w:uiPriority w:val="0"/>
  </w:style>
  <w:style w:type="character" w:styleId="19">
    <w:name w:val="Hyperlink"/>
    <w:basedOn w:val="17"/>
    <w:unhideWhenUsed/>
    <w:qFormat/>
    <w:uiPriority w:val="99"/>
    <w:rPr>
      <w:color w:val="0563C1" w:themeColor="hyperlink"/>
      <w:u w:val="single"/>
    </w:rPr>
  </w:style>
  <w:style w:type="character" w:styleId="20">
    <w:name w:val="annotation reference"/>
    <w:qFormat/>
    <w:uiPriority w:val="0"/>
    <w:rPr>
      <w:sz w:val="21"/>
      <w:szCs w:val="21"/>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Char Char Char Char"/>
    <w:basedOn w:val="1"/>
    <w:qFormat/>
    <w:uiPriority w:val="0"/>
    <w:pPr>
      <w:widowControl/>
      <w:spacing w:after="160" w:line="240" w:lineRule="exact"/>
      <w:jc w:val="left"/>
    </w:pPr>
    <w:rPr>
      <w:rFonts w:ascii="Arial" w:hAnsi="Arial"/>
      <w:sz w:val="28"/>
      <w:szCs w:val="20"/>
    </w:rPr>
  </w:style>
  <w:style w:type="character" w:customStyle="1" w:styleId="24">
    <w:name w:val="正文文本 字符"/>
    <w:basedOn w:val="17"/>
    <w:link w:val="9"/>
    <w:qFormat/>
    <w:uiPriority w:val="99"/>
  </w:style>
  <w:style w:type="paragraph" w:customStyle="1" w:styleId="25">
    <w:name w:val="Table Paragraph"/>
    <w:basedOn w:val="1"/>
    <w:qFormat/>
    <w:uiPriority w:val="1"/>
    <w:pPr>
      <w:autoSpaceDE w:val="0"/>
      <w:autoSpaceDN w:val="0"/>
      <w:adjustRightInd w:val="0"/>
      <w:jc w:val="left"/>
    </w:pPr>
    <w:rPr>
      <w:rFonts w:ascii="宋体" w:hAnsi="Times New Roman" w:eastAsia="宋体" w:cs="宋体"/>
      <w:kern w:val="0"/>
      <w:sz w:val="24"/>
      <w:szCs w:val="24"/>
    </w:rPr>
  </w:style>
  <w:style w:type="character" w:customStyle="1" w:styleId="26">
    <w:name w:val="标题 1 字符"/>
    <w:basedOn w:val="17"/>
    <w:link w:val="3"/>
    <w:qFormat/>
    <w:uiPriority w:val="1"/>
    <w:rPr>
      <w:rFonts w:ascii="宋体" w:hAnsi="Times New Roman" w:eastAsia="宋体" w:cs="宋体"/>
      <w:b/>
      <w:bCs/>
      <w:kern w:val="0"/>
      <w:sz w:val="30"/>
      <w:szCs w:val="30"/>
    </w:rPr>
  </w:style>
  <w:style w:type="character" w:customStyle="1" w:styleId="27">
    <w:name w:val="标题 2 字符"/>
    <w:basedOn w:val="17"/>
    <w:link w:val="4"/>
    <w:qFormat/>
    <w:uiPriority w:val="9"/>
    <w:rPr>
      <w:rFonts w:asciiTheme="majorHAnsi" w:hAnsiTheme="majorHAnsi" w:eastAsiaTheme="majorEastAsia" w:cstheme="majorBidi"/>
      <w:b/>
      <w:bCs/>
      <w:sz w:val="32"/>
      <w:szCs w:val="32"/>
    </w:rPr>
  </w:style>
  <w:style w:type="character" w:customStyle="1" w:styleId="28">
    <w:name w:val="页眉 字符"/>
    <w:basedOn w:val="17"/>
    <w:link w:val="15"/>
    <w:qFormat/>
    <w:uiPriority w:val="99"/>
    <w:rPr>
      <w:sz w:val="18"/>
      <w:szCs w:val="18"/>
    </w:rPr>
  </w:style>
  <w:style w:type="character" w:customStyle="1" w:styleId="29">
    <w:name w:val="页脚 字符"/>
    <w:basedOn w:val="17"/>
    <w:link w:val="14"/>
    <w:qFormat/>
    <w:uiPriority w:val="99"/>
    <w:rPr>
      <w:sz w:val="18"/>
      <w:szCs w:val="18"/>
    </w:rPr>
  </w:style>
  <w:style w:type="character" w:customStyle="1" w:styleId="30">
    <w:name w:val="纯文本 字符1"/>
    <w:link w:val="12"/>
    <w:qFormat/>
    <w:uiPriority w:val="0"/>
    <w:rPr>
      <w:rFonts w:ascii="宋体" w:hAnsi="Courier New" w:eastAsia="宋体"/>
    </w:rPr>
  </w:style>
  <w:style w:type="character" w:customStyle="1" w:styleId="31">
    <w:name w:val="纯文本 字符"/>
    <w:basedOn w:val="17"/>
    <w:semiHidden/>
    <w:qFormat/>
    <w:uiPriority w:val="99"/>
    <w:rPr>
      <w:rFonts w:hAnsi="Courier New" w:cs="Courier New" w:asciiTheme="minorEastAsia"/>
    </w:rPr>
  </w:style>
  <w:style w:type="paragraph" w:customStyle="1" w:styleId="32">
    <w:name w:val="陈光的正文"/>
    <w:basedOn w:val="1"/>
    <w:qFormat/>
    <w:uiPriority w:val="0"/>
    <w:pPr>
      <w:adjustRightInd w:val="0"/>
      <w:snapToGrid w:val="0"/>
      <w:spacing w:beforeLines="10" w:afterLines="10" w:line="360" w:lineRule="auto"/>
      <w:ind w:firstLine="560" w:firstLineChars="200"/>
    </w:pPr>
    <w:rPr>
      <w:rFonts w:ascii="Times New Roman" w:hAnsi="Times New Roman" w:eastAsia="宋体" w:cs="Times New Roman"/>
      <w:sz w:val="28"/>
      <w:szCs w:val="20"/>
    </w:rPr>
  </w:style>
  <w:style w:type="character" w:customStyle="1" w:styleId="33">
    <w:name w:val="正1 Char"/>
    <w:link w:val="34"/>
    <w:qFormat/>
    <w:uiPriority w:val="0"/>
    <w:rPr>
      <w:rFonts w:eastAsia="楷体_GB2312"/>
      <w:sz w:val="24"/>
      <w:szCs w:val="24"/>
    </w:rPr>
  </w:style>
  <w:style w:type="paragraph" w:customStyle="1" w:styleId="34">
    <w:name w:val="正1"/>
    <w:basedOn w:val="1"/>
    <w:link w:val="33"/>
    <w:qFormat/>
    <w:uiPriority w:val="0"/>
    <w:pPr>
      <w:spacing w:line="360" w:lineRule="auto"/>
      <w:ind w:firstLine="200" w:firstLineChars="200"/>
      <w:jc w:val="left"/>
    </w:pPr>
    <w:rPr>
      <w:rFonts w:eastAsia="楷体_GB2312"/>
      <w:sz w:val="24"/>
      <w:szCs w:val="24"/>
    </w:rPr>
  </w:style>
  <w:style w:type="character" w:customStyle="1" w:styleId="35">
    <w:name w:val="文档结构图 字符"/>
    <w:basedOn w:val="17"/>
    <w:link w:val="10"/>
    <w:semiHidden/>
    <w:qFormat/>
    <w:uiPriority w:val="99"/>
    <w:rPr>
      <w:rFonts w:ascii="宋体" w:eastAsia="宋体"/>
      <w:kern w:val="2"/>
      <w:sz w:val="18"/>
      <w:szCs w:val="18"/>
    </w:rPr>
  </w:style>
  <w:style w:type="character" w:customStyle="1" w:styleId="36">
    <w:name w:val="批注文字 字符"/>
    <w:basedOn w:val="17"/>
    <w:link w:val="7"/>
    <w:qFormat/>
    <w:uiPriority w:val="0"/>
    <w:rPr>
      <w:kern w:val="2"/>
      <w:sz w:val="21"/>
      <w:szCs w:val="22"/>
    </w:rPr>
  </w:style>
  <w:style w:type="character" w:customStyle="1" w:styleId="37">
    <w:name w:val="批注主题 字符"/>
    <w:basedOn w:val="36"/>
    <w:link w:val="6"/>
    <w:semiHidden/>
    <w:qFormat/>
    <w:uiPriority w:val="99"/>
    <w:rPr>
      <w:b/>
      <w:bCs/>
      <w:kern w:val="2"/>
      <w:sz w:val="21"/>
      <w:szCs w:val="22"/>
    </w:rPr>
  </w:style>
  <w:style w:type="character" w:customStyle="1" w:styleId="38">
    <w:name w:val="批注框文本 字符"/>
    <w:basedOn w:val="17"/>
    <w:link w:val="13"/>
    <w:semiHidden/>
    <w:qFormat/>
    <w:uiPriority w:val="99"/>
    <w:rPr>
      <w:kern w:val="2"/>
      <w:sz w:val="18"/>
      <w:szCs w:val="18"/>
    </w:rPr>
  </w:style>
  <w:style w:type="paragraph" w:customStyle="1" w:styleId="39">
    <w:name w:val="节标题"/>
    <w:basedOn w:val="1"/>
    <w:qFormat/>
    <w:uiPriority w:val="0"/>
    <w:pPr>
      <w:spacing w:line="289" w:lineRule="atLeast"/>
      <w:jc w:val="center"/>
      <w:textAlignment w:val="baseline"/>
    </w:pPr>
    <w:rPr>
      <w:rFonts w:ascii="Times New Roman" w:eastAsia="宋体"/>
      <w:color w:val="000000"/>
      <w:sz w:val="28"/>
      <w:u w:color="000000"/>
    </w:rPr>
  </w:style>
  <w:style w:type="paragraph" w:customStyle="1" w:styleId="4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1">
    <w:name w:val="WPSOffice手动目录 1"/>
    <w:qFormat/>
    <w:uiPriority w:val="0"/>
    <w:rPr>
      <w:rFonts w:ascii="Times New Roman" w:hAnsi="Times New Roman" w:eastAsia="宋体" w:cs="Times New Roman"/>
      <w:sz w:val="21"/>
      <w:szCs w:val="22"/>
      <w:lang w:val="en-US" w:eastAsia="zh-CN" w:bidi="ar-SA"/>
    </w:rPr>
  </w:style>
  <w:style w:type="paragraph" w:customStyle="1" w:styleId="42">
    <w:name w:val="zhang正文"/>
    <w:basedOn w:val="11"/>
    <w:qFormat/>
    <w:uiPriority w:val="0"/>
    <w:pPr>
      <w:autoSpaceDE w:val="0"/>
      <w:autoSpaceDN w:val="0"/>
      <w:adjustRightInd w:val="0"/>
      <w:snapToGrid w:val="0"/>
      <w:spacing w:line="500" w:lineRule="exact"/>
      <w:ind w:firstLine="539" w:firstLineChars="0"/>
      <w:textAlignment w:val="baseline"/>
    </w:pPr>
    <w:rPr>
      <w:rFonts w:eastAsia="楷体_GB2312"/>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7"/>
    <customShpInfo spid="_x0000_s3075"/>
    <customShpInfo spid="_x0000_s3074"/>
    <customShpInfo spid="_x0000_s2053"/>
    <customShpInfo spid="_x0000_s2054"/>
    <customShpInfo spid="_x0000_s2055"/>
    <customShpInfo spid="_x0000_s2058"/>
    <customShpInfo spid="_x0000_s2057"/>
    <customShpInfo spid="_x0000_s2063"/>
    <customShpInfo spid="_x0000_s2065"/>
    <customShpInfo spid="_x0000_s2050"/>
    <customShpInfo spid="_x0000_s2059"/>
    <customShpInfo spid="_x0000_s2060"/>
    <customShpInfo spid="_x0000_s2061"/>
    <customShpInfo spid="_x0000_s2056"/>
    <customShpInfo spid="_x0000_s2051"/>
    <customShpInfo spid="_x0000_s2052"/>
    <customShpInfo spid="_x0000_s2069"/>
    <customShpInfo spid="_x0000_s2070"/>
    <customShpInfo spid="_x0000_s2079"/>
    <customShpInfo spid="_x0000_s2064"/>
    <customShpInfo spid="_x0000_s2102"/>
    <customShpInfo spid="_x0000_s2105"/>
    <customShpInfo spid="_x0000_s21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40</Pages>
  <Words>2775</Words>
  <Characters>15821</Characters>
  <Lines>131</Lines>
  <Paragraphs>37</Paragraphs>
  <TotalTime>2</TotalTime>
  <ScaleCrop>false</ScaleCrop>
  <LinksUpToDate>false</LinksUpToDate>
  <CharactersWithSpaces>18559</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2018-01-23T08:12:00Z</dcterms:created>
  <dc:creator>Windows 用户</dc:creator>
  <cp:lastModifiedBy>凌晨四点的聊城</cp:lastModifiedBy>
  <cp:lastPrinted>2018-09-20T02:03:00Z</cp:lastPrinted>
  <dcterms:modified xsi:type="dcterms:W3CDTF">2018-10-30T05:22:12Z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